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A2F" w:rsidRPr="00044A2F" w:rsidRDefault="00044A2F" w:rsidP="00044A2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4A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КОМАРЬЕВСКОГО СЕЛЬСОВЕТА </w:t>
      </w:r>
      <w:r w:rsidRPr="00044A2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ДОВОЛЕНСКОГО РАЙОНА НОВОСИБИРСКОЙ ОБЛАСТИ</w:t>
      </w:r>
    </w:p>
    <w:p w:rsidR="00044A2F" w:rsidRPr="00044A2F" w:rsidRDefault="00044A2F" w:rsidP="00044A2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4A2F" w:rsidRPr="00044A2F" w:rsidRDefault="00044A2F" w:rsidP="00044A2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4A2F" w:rsidRPr="00044A2F" w:rsidRDefault="00044A2F" w:rsidP="00044A2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4A2F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44A2F" w:rsidRPr="00044A2F" w:rsidRDefault="00044A2F" w:rsidP="00044A2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4A2F" w:rsidRPr="00044A2F" w:rsidRDefault="00044A2F" w:rsidP="00044A2F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044A2F">
        <w:rPr>
          <w:rFonts w:ascii="Times New Roman" w:eastAsia="Times New Roman" w:hAnsi="Times New Roman"/>
          <w:sz w:val="28"/>
          <w:szCs w:val="28"/>
          <w:lang w:eastAsia="ru-RU"/>
        </w:rPr>
        <w:t>13.11.2019                                                                                                          № 73</w:t>
      </w:r>
    </w:p>
    <w:p w:rsidR="00044A2F" w:rsidRPr="00044A2F" w:rsidRDefault="00044A2F" w:rsidP="00044A2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A2F">
        <w:rPr>
          <w:rFonts w:ascii="Times New Roman" w:eastAsia="Times New Roman" w:hAnsi="Times New Roman"/>
          <w:sz w:val="28"/>
          <w:szCs w:val="28"/>
          <w:lang w:eastAsia="ru-RU"/>
        </w:rPr>
        <w:t>с. Комарье</w:t>
      </w:r>
    </w:p>
    <w:p w:rsidR="00044A2F" w:rsidRPr="00044A2F" w:rsidRDefault="00044A2F" w:rsidP="00044A2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4A2F" w:rsidRPr="00044A2F" w:rsidRDefault="00044A2F" w:rsidP="00044A2F">
      <w:pPr>
        <w:jc w:val="center"/>
        <w:rPr>
          <w:rFonts w:ascii="Times New Roman" w:eastAsia="Times New Roman" w:hAnsi="Times New Roman"/>
          <w:b/>
          <w:color w:val="000000"/>
          <w:spacing w:val="-8"/>
          <w:sz w:val="28"/>
          <w:szCs w:val="28"/>
          <w:lang w:eastAsia="ru-RU"/>
        </w:rPr>
      </w:pPr>
      <w:r w:rsidRPr="00044A2F">
        <w:rPr>
          <w:rFonts w:ascii="Times New Roman" w:eastAsia="Times New Roman" w:hAnsi="Times New Roman"/>
          <w:b/>
          <w:color w:val="000000"/>
          <w:spacing w:val="-8"/>
          <w:sz w:val="28"/>
          <w:szCs w:val="28"/>
          <w:lang w:eastAsia="ru-RU"/>
        </w:rPr>
        <w:t>О прогнозе социально-экономического развития</w:t>
      </w:r>
    </w:p>
    <w:p w:rsidR="00044A2F" w:rsidRPr="00044A2F" w:rsidRDefault="00044A2F" w:rsidP="00044A2F">
      <w:pPr>
        <w:jc w:val="center"/>
        <w:rPr>
          <w:rFonts w:ascii="Times New Roman" w:eastAsia="Times New Roman" w:hAnsi="Times New Roman"/>
          <w:b/>
          <w:color w:val="000000"/>
          <w:spacing w:val="-8"/>
          <w:sz w:val="28"/>
          <w:szCs w:val="28"/>
          <w:lang w:eastAsia="ru-RU"/>
        </w:rPr>
      </w:pPr>
      <w:r w:rsidRPr="00044A2F">
        <w:rPr>
          <w:rFonts w:ascii="Times New Roman" w:eastAsia="Times New Roman" w:hAnsi="Times New Roman"/>
          <w:b/>
          <w:color w:val="000000"/>
          <w:spacing w:val="-8"/>
          <w:sz w:val="28"/>
          <w:szCs w:val="28"/>
          <w:lang w:eastAsia="ru-RU"/>
        </w:rPr>
        <w:t xml:space="preserve">Комарьевского сельсовета Доволенского района Новосибирской области </w:t>
      </w:r>
    </w:p>
    <w:p w:rsidR="00044A2F" w:rsidRPr="00044A2F" w:rsidRDefault="00044A2F" w:rsidP="00044A2F">
      <w:pPr>
        <w:jc w:val="center"/>
        <w:rPr>
          <w:rFonts w:ascii="Times New Roman" w:eastAsia="Times New Roman" w:hAnsi="Times New Roman"/>
          <w:b/>
          <w:color w:val="000000"/>
          <w:spacing w:val="-8"/>
          <w:sz w:val="28"/>
          <w:szCs w:val="28"/>
          <w:lang w:eastAsia="ru-RU"/>
        </w:rPr>
      </w:pPr>
      <w:r w:rsidRPr="00044A2F">
        <w:rPr>
          <w:rFonts w:ascii="Times New Roman" w:eastAsia="Times New Roman" w:hAnsi="Times New Roman"/>
          <w:b/>
          <w:color w:val="000000"/>
          <w:spacing w:val="-8"/>
          <w:sz w:val="28"/>
          <w:szCs w:val="28"/>
          <w:lang w:eastAsia="ru-RU"/>
        </w:rPr>
        <w:t>на 2020 год и на плановый период 2021 и 2022 годов</w:t>
      </w:r>
    </w:p>
    <w:p w:rsidR="00044A2F" w:rsidRPr="00044A2F" w:rsidRDefault="00044A2F" w:rsidP="00044A2F">
      <w:pPr>
        <w:tabs>
          <w:tab w:val="left" w:pos="8260"/>
        </w:tabs>
        <w:ind w:left="36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044A2F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</w:p>
    <w:p w:rsidR="00044A2F" w:rsidRPr="00044A2F" w:rsidRDefault="00044A2F" w:rsidP="00044A2F">
      <w:pPr>
        <w:tabs>
          <w:tab w:val="left" w:pos="8260"/>
        </w:tabs>
        <w:ind w:left="360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044A2F" w:rsidRPr="00044A2F" w:rsidRDefault="00044A2F" w:rsidP="00044A2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A2F">
        <w:rPr>
          <w:rFonts w:ascii="Times New Roman" w:eastAsia="Times New Roman" w:hAnsi="Times New Roman"/>
          <w:sz w:val="28"/>
          <w:szCs w:val="28"/>
          <w:lang w:eastAsia="ru-RU"/>
        </w:rPr>
        <w:t xml:space="preserve">   В соответствии со статьей 173 Бюджетного кодекса РФ и в целях качественной подготовки проекта местного бюджета Комарьевского сельсовета Доволенского района Новосибирской области на 2020 год и на плановый период до 2022 года администрация Комарьевского сельсовета Доволенского района Новосибирской области ПОСТАНОВЛЯЕТ:</w:t>
      </w:r>
    </w:p>
    <w:p w:rsidR="00044A2F" w:rsidRPr="00044A2F" w:rsidRDefault="00044A2F" w:rsidP="00044A2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A2F">
        <w:rPr>
          <w:rFonts w:ascii="Times New Roman" w:eastAsia="Times New Roman" w:hAnsi="Times New Roman"/>
          <w:sz w:val="28"/>
          <w:szCs w:val="28"/>
          <w:lang w:eastAsia="ru-RU"/>
        </w:rPr>
        <w:t xml:space="preserve">1.Одобрить прилагаемый прогноз социально-экономического развития Комарьевского сельсовета Доволенского района Новосибирской области на 2020 год и на плановый период 2021 и 2022 годов. </w:t>
      </w:r>
    </w:p>
    <w:p w:rsidR="00044A2F" w:rsidRPr="00044A2F" w:rsidRDefault="00044A2F" w:rsidP="00044A2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44A2F">
        <w:rPr>
          <w:rFonts w:ascii="Times New Roman" w:eastAsia="Calibri" w:hAnsi="Times New Roman"/>
          <w:sz w:val="28"/>
          <w:szCs w:val="28"/>
          <w:lang w:eastAsia="ru-RU"/>
        </w:rPr>
        <w:t>2.Опубликовать настоящее постановление в периодическом печатном издании «Комарьевский вестник», а также разместить на официальном сайте администрации Комарьевского сельсовета Доволенского района Новосибирской области в сети Интернет.</w:t>
      </w:r>
    </w:p>
    <w:p w:rsidR="00044A2F" w:rsidRPr="00044A2F" w:rsidRDefault="00044A2F" w:rsidP="00044A2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44A2F">
        <w:rPr>
          <w:rFonts w:ascii="Times New Roman" w:eastAsia="Calibri" w:hAnsi="Times New Roman"/>
          <w:sz w:val="28"/>
          <w:szCs w:val="28"/>
          <w:lang w:eastAsia="ru-RU"/>
        </w:rPr>
        <w:t>3.Контроль за выполнением настоящего постановления оставляю за собой.</w:t>
      </w:r>
    </w:p>
    <w:p w:rsidR="00044A2F" w:rsidRPr="00044A2F" w:rsidRDefault="00044A2F" w:rsidP="00044A2F">
      <w:pPr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044A2F" w:rsidRPr="00044A2F" w:rsidRDefault="00044A2F" w:rsidP="00044A2F">
      <w:pPr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044A2F" w:rsidRPr="00044A2F" w:rsidRDefault="00044A2F" w:rsidP="00044A2F">
      <w:pPr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44A2F">
        <w:rPr>
          <w:rFonts w:ascii="Times New Roman" w:eastAsia="Calibri" w:hAnsi="Times New Roman"/>
          <w:sz w:val="28"/>
          <w:szCs w:val="28"/>
          <w:lang w:eastAsia="ru-RU"/>
        </w:rPr>
        <w:t>Глава Комарьевского сельсовета                                                 В.И. Агапов</w:t>
      </w:r>
    </w:p>
    <w:p w:rsidR="00044A2F" w:rsidRPr="00044A2F" w:rsidRDefault="00044A2F" w:rsidP="00044A2F">
      <w:pPr>
        <w:rPr>
          <w:rFonts w:ascii="Times New Roman" w:eastAsia="Times New Roman" w:hAnsi="Times New Roman"/>
          <w:lang w:eastAsia="ru-RU"/>
        </w:rPr>
      </w:pPr>
    </w:p>
    <w:p w:rsidR="00044A2F" w:rsidRPr="00044A2F" w:rsidRDefault="00044A2F" w:rsidP="00044A2F">
      <w:pPr>
        <w:rPr>
          <w:rFonts w:ascii="Times New Roman" w:eastAsia="Times New Roman" w:hAnsi="Times New Roman"/>
          <w:lang w:eastAsia="ru-RU"/>
        </w:rPr>
      </w:pPr>
    </w:p>
    <w:p w:rsidR="00044A2F" w:rsidRPr="00044A2F" w:rsidRDefault="00044A2F" w:rsidP="00044A2F">
      <w:pPr>
        <w:rPr>
          <w:rFonts w:ascii="Times New Roman" w:eastAsia="Times New Roman" w:hAnsi="Times New Roman"/>
          <w:lang w:eastAsia="ru-RU"/>
        </w:rPr>
      </w:pPr>
    </w:p>
    <w:p w:rsidR="00044A2F" w:rsidRPr="00044A2F" w:rsidRDefault="00044A2F" w:rsidP="00044A2F">
      <w:pPr>
        <w:rPr>
          <w:rFonts w:ascii="Times New Roman" w:eastAsia="Times New Roman" w:hAnsi="Times New Roman"/>
          <w:lang w:eastAsia="ru-RU"/>
        </w:rPr>
      </w:pPr>
    </w:p>
    <w:p w:rsidR="00044A2F" w:rsidRPr="00044A2F" w:rsidRDefault="00044A2F" w:rsidP="00044A2F">
      <w:pPr>
        <w:rPr>
          <w:rFonts w:ascii="Times New Roman" w:eastAsia="Times New Roman" w:hAnsi="Times New Roman"/>
          <w:lang w:eastAsia="ru-RU"/>
        </w:rPr>
      </w:pPr>
    </w:p>
    <w:p w:rsidR="00044A2F" w:rsidRPr="00044A2F" w:rsidRDefault="00044A2F" w:rsidP="00044A2F">
      <w:pPr>
        <w:rPr>
          <w:rFonts w:ascii="Times New Roman" w:eastAsia="Times New Roman" w:hAnsi="Times New Roman"/>
          <w:lang w:eastAsia="ru-RU"/>
        </w:rPr>
      </w:pPr>
    </w:p>
    <w:p w:rsidR="00044A2F" w:rsidRPr="00044A2F" w:rsidRDefault="00044A2F" w:rsidP="00044A2F">
      <w:pPr>
        <w:rPr>
          <w:rFonts w:ascii="Times New Roman" w:eastAsia="Times New Roman" w:hAnsi="Times New Roman"/>
          <w:lang w:eastAsia="ru-RU"/>
        </w:rPr>
      </w:pPr>
    </w:p>
    <w:p w:rsidR="00044A2F" w:rsidRPr="00044A2F" w:rsidRDefault="00044A2F" w:rsidP="00044A2F">
      <w:pPr>
        <w:rPr>
          <w:rFonts w:ascii="Times New Roman" w:eastAsia="Times New Roman" w:hAnsi="Times New Roman"/>
          <w:lang w:eastAsia="ru-RU"/>
        </w:rPr>
      </w:pPr>
    </w:p>
    <w:p w:rsidR="00044A2F" w:rsidRPr="00044A2F" w:rsidRDefault="00044A2F" w:rsidP="00044A2F">
      <w:pPr>
        <w:rPr>
          <w:rFonts w:ascii="Times New Roman" w:eastAsia="Times New Roman" w:hAnsi="Times New Roman"/>
          <w:lang w:eastAsia="ru-RU"/>
        </w:rPr>
      </w:pPr>
    </w:p>
    <w:p w:rsidR="00044A2F" w:rsidRPr="00044A2F" w:rsidRDefault="00044A2F" w:rsidP="00044A2F">
      <w:pPr>
        <w:rPr>
          <w:rFonts w:ascii="Times New Roman" w:eastAsia="Times New Roman" w:hAnsi="Times New Roman"/>
          <w:lang w:eastAsia="ru-RU"/>
        </w:rPr>
      </w:pPr>
    </w:p>
    <w:p w:rsidR="00044A2F" w:rsidRPr="00044A2F" w:rsidRDefault="00044A2F" w:rsidP="00044A2F">
      <w:pPr>
        <w:rPr>
          <w:rFonts w:ascii="Times New Roman" w:eastAsia="Times New Roman" w:hAnsi="Times New Roman"/>
          <w:lang w:eastAsia="ru-RU"/>
        </w:rPr>
      </w:pPr>
    </w:p>
    <w:p w:rsidR="00044A2F" w:rsidRPr="00044A2F" w:rsidRDefault="00044A2F" w:rsidP="00044A2F">
      <w:pPr>
        <w:rPr>
          <w:rFonts w:ascii="Times New Roman" w:eastAsia="Times New Roman" w:hAnsi="Times New Roman"/>
          <w:lang w:eastAsia="ru-RU"/>
        </w:rPr>
      </w:pPr>
    </w:p>
    <w:p w:rsidR="00044A2F" w:rsidRPr="00044A2F" w:rsidRDefault="00044A2F" w:rsidP="00044A2F">
      <w:pPr>
        <w:widowControl w:val="0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044A2F" w:rsidRPr="00044A2F" w:rsidRDefault="00044A2F" w:rsidP="00044A2F">
      <w:pPr>
        <w:widowControl w:val="0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044A2F" w:rsidRPr="00044A2F" w:rsidRDefault="00044A2F" w:rsidP="00044A2F">
      <w:pPr>
        <w:widowControl w:val="0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044A2F" w:rsidRPr="00044A2F" w:rsidRDefault="00044A2F" w:rsidP="00044A2F">
      <w:pPr>
        <w:widowControl w:val="0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044A2F" w:rsidRPr="00044A2F" w:rsidRDefault="00044A2F" w:rsidP="00044A2F">
      <w:pPr>
        <w:widowControl w:val="0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044A2F" w:rsidRPr="00044A2F" w:rsidRDefault="00044A2F" w:rsidP="00044A2F">
      <w:pPr>
        <w:widowControl w:val="0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044A2F" w:rsidRPr="00044A2F" w:rsidRDefault="00044A2F" w:rsidP="00044A2F">
      <w:pPr>
        <w:widowControl w:val="0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044A2F" w:rsidRPr="00044A2F" w:rsidRDefault="00044A2F" w:rsidP="00044A2F">
      <w:pPr>
        <w:widowControl w:val="0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  <w:r w:rsidRPr="00044A2F">
        <w:rPr>
          <w:rFonts w:ascii="Times New Roman" w:eastAsia="Times New Roman" w:hAnsi="Times New Roman"/>
          <w:sz w:val="48"/>
          <w:szCs w:val="48"/>
          <w:lang w:eastAsia="ru-RU"/>
        </w:rPr>
        <w:t>Прогноз</w:t>
      </w:r>
    </w:p>
    <w:p w:rsidR="00044A2F" w:rsidRPr="00044A2F" w:rsidRDefault="00044A2F" w:rsidP="00044A2F">
      <w:pPr>
        <w:widowControl w:val="0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  <w:r w:rsidRPr="00044A2F">
        <w:rPr>
          <w:rFonts w:ascii="Times New Roman" w:eastAsia="Times New Roman" w:hAnsi="Times New Roman"/>
          <w:sz w:val="48"/>
          <w:szCs w:val="48"/>
          <w:lang w:eastAsia="ru-RU"/>
        </w:rPr>
        <w:t>социально-экономического развития  Комарьевского сельсовета Доволенского района Новосибирской области на 2020 год и плановый период 2021 и 2022 годов</w:t>
      </w:r>
    </w:p>
    <w:p w:rsidR="00044A2F" w:rsidRPr="00044A2F" w:rsidRDefault="00044A2F" w:rsidP="00044A2F">
      <w:pPr>
        <w:tabs>
          <w:tab w:val="left" w:pos="1680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A2F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bookmarkStart w:id="0" w:name="_Toc460227787"/>
      <w:bookmarkStart w:id="1" w:name="_Toc460227932"/>
      <w:r w:rsidRPr="00044A2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Прогноз социально-экономического развития Комарьевского сельсовета Доволенского района Новосибирской области на 2020 год</w:t>
      </w:r>
    </w:p>
    <w:p w:rsidR="00044A2F" w:rsidRPr="00044A2F" w:rsidRDefault="00044A2F" w:rsidP="00044A2F">
      <w:pPr>
        <w:tabs>
          <w:tab w:val="left" w:pos="1680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A2F">
        <w:rPr>
          <w:rFonts w:ascii="Times New Roman" w:eastAsia="Times New Roman" w:hAnsi="Times New Roman"/>
          <w:sz w:val="28"/>
          <w:szCs w:val="28"/>
          <w:lang w:eastAsia="ru-RU"/>
        </w:rPr>
        <w:t xml:space="preserve"> и плановый период 2021 и 2022 годов</w:t>
      </w:r>
      <w:bookmarkEnd w:id="0"/>
      <w:bookmarkEnd w:id="1"/>
    </w:p>
    <w:p w:rsidR="00044A2F" w:rsidRPr="00044A2F" w:rsidRDefault="00044A2F" w:rsidP="00044A2F">
      <w:pPr>
        <w:tabs>
          <w:tab w:val="left" w:pos="1680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4A2F" w:rsidRPr="00044A2F" w:rsidRDefault="00044A2F" w:rsidP="00044A2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A2F">
        <w:rPr>
          <w:rFonts w:ascii="Times New Roman" w:eastAsia="Times New Roman" w:hAnsi="Times New Roman"/>
          <w:sz w:val="28"/>
          <w:szCs w:val="28"/>
          <w:lang w:eastAsia="ru-RU"/>
        </w:rPr>
        <w:t>Прогноз социально-экономического развития Комарьевского сельсовета Доволенского района Новосибирской области на 2020 год и плановый период 2021 и 2022 годов разработан в соответствии с порядком разработки Прогноза социально-экономического развития Комарьевского сельсовета Доволенского района Новосибирской области, утвержденным постановлением главы администрации Комарьевского сельсовета Доволенского района Новосибирской области от 02.02.2017 № 2.</w:t>
      </w:r>
    </w:p>
    <w:p w:rsidR="00044A2F" w:rsidRPr="00044A2F" w:rsidRDefault="00044A2F" w:rsidP="00044A2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A2F">
        <w:rPr>
          <w:rFonts w:ascii="Times New Roman" w:eastAsia="Times New Roman" w:hAnsi="Times New Roman"/>
          <w:sz w:val="28"/>
          <w:szCs w:val="28"/>
          <w:lang w:eastAsia="ru-RU"/>
        </w:rPr>
        <w:t>При подготовке прогноза были учтены основные параметры прогноза социально-экономического развития Новосибирской области на 2020 год и плановый период 2021 и 2022 годов.</w:t>
      </w:r>
    </w:p>
    <w:p w:rsidR="00044A2F" w:rsidRPr="00044A2F" w:rsidRDefault="00044A2F" w:rsidP="00044A2F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44A2F">
        <w:rPr>
          <w:rFonts w:ascii="Times New Roman" w:eastAsia="Times New Roman" w:hAnsi="Times New Roman"/>
          <w:sz w:val="28"/>
          <w:szCs w:val="28"/>
          <w:lang w:eastAsia="ar-SA"/>
        </w:rPr>
        <w:t xml:space="preserve">Показатели прогноза сформированы на базе статистических данных за 2018-2019 годы, с учетом тенденций, складывающихся в экономике и социальной сфере  Комарьевского сельсовета. </w:t>
      </w:r>
    </w:p>
    <w:p w:rsidR="00044A2F" w:rsidRPr="00044A2F" w:rsidRDefault="00044A2F" w:rsidP="00044A2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A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Прогноз  социально-экономического развития Комарьевского сельсовета  Доволенского района Новосибирской области представляет собой комплекс мероприятий, обеспечивающих эффективное решение задач и вопросов местного значения в области социально-экономического развития.</w:t>
      </w:r>
    </w:p>
    <w:p w:rsidR="00044A2F" w:rsidRPr="00044A2F" w:rsidRDefault="00044A2F" w:rsidP="00044A2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A2F">
        <w:rPr>
          <w:rFonts w:ascii="Times New Roman" w:eastAsia="Times New Roman" w:hAnsi="Times New Roman"/>
          <w:sz w:val="28"/>
          <w:szCs w:val="28"/>
          <w:lang w:eastAsia="ru-RU"/>
        </w:rPr>
        <w:t>Прогноз социально-экономического развития Комарьевского сельсовета  составляется на период с 2020 до 2022 года, определяет основные направления развития на среднесрочный период и становится одним из основных документов сельского поселения. Важным моментом является то, что бюджетное планирование будет производиться в соответствии с основными задачами, определенными перспективным планом.</w:t>
      </w:r>
    </w:p>
    <w:p w:rsidR="00044A2F" w:rsidRPr="00044A2F" w:rsidRDefault="00044A2F" w:rsidP="00044A2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A2F">
        <w:rPr>
          <w:rFonts w:ascii="Times New Roman" w:eastAsia="Times New Roman" w:hAnsi="Times New Roman"/>
          <w:sz w:val="28"/>
          <w:szCs w:val="28"/>
          <w:lang w:eastAsia="ru-RU"/>
        </w:rPr>
        <w:t>     Основной целью плана является решение социально-экономических проблем территории сельского поселения и повышение на этой основе уровня жизни населения, развития экономического потенциала.</w:t>
      </w:r>
    </w:p>
    <w:p w:rsidR="00044A2F" w:rsidRPr="00044A2F" w:rsidRDefault="00044A2F" w:rsidP="00044A2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A2F">
        <w:rPr>
          <w:rFonts w:ascii="Times New Roman" w:eastAsia="Times New Roman" w:hAnsi="Times New Roman"/>
          <w:sz w:val="28"/>
          <w:szCs w:val="28"/>
          <w:lang w:eastAsia="ru-RU"/>
        </w:rPr>
        <w:t>        В качестве основных приоритетов социально-экономического развития поселения на среднесрочную перспективу определены следующие направления:</w:t>
      </w:r>
    </w:p>
    <w:p w:rsidR="00044A2F" w:rsidRPr="00044A2F" w:rsidRDefault="00044A2F" w:rsidP="00044A2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A2F">
        <w:rPr>
          <w:rFonts w:ascii="Times New Roman" w:eastAsia="Times New Roman" w:hAnsi="Times New Roman"/>
          <w:sz w:val="28"/>
          <w:szCs w:val="28"/>
          <w:lang w:eastAsia="ru-RU"/>
        </w:rPr>
        <w:t>       -создание благоприятного  предпринимательского климата, формирование инфраструктуры поддержки предпринимательства;</w:t>
      </w:r>
    </w:p>
    <w:p w:rsidR="00044A2F" w:rsidRPr="00044A2F" w:rsidRDefault="00044A2F" w:rsidP="00044A2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A2F">
        <w:rPr>
          <w:rFonts w:ascii="Times New Roman" w:eastAsia="Times New Roman" w:hAnsi="Times New Roman"/>
          <w:sz w:val="28"/>
          <w:szCs w:val="28"/>
          <w:lang w:eastAsia="ru-RU"/>
        </w:rPr>
        <w:t>       -создание условий для развития сферы услуг: здравоохранения, образования, физической культуры, спорта;</w:t>
      </w:r>
    </w:p>
    <w:p w:rsidR="00044A2F" w:rsidRPr="00044A2F" w:rsidRDefault="00044A2F" w:rsidP="00044A2F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44A2F">
        <w:rPr>
          <w:rFonts w:ascii="Times New Roman" w:eastAsia="Times New Roman" w:hAnsi="Times New Roman"/>
          <w:sz w:val="28"/>
          <w:szCs w:val="28"/>
          <w:lang w:eastAsia="ar-SA"/>
        </w:rPr>
        <w:t>-формирование благоприятного социального климата для деятельности и здорового образа жизни населения;</w:t>
      </w:r>
    </w:p>
    <w:p w:rsidR="00044A2F" w:rsidRPr="00044A2F" w:rsidRDefault="00044A2F" w:rsidP="00044A2F">
      <w:pPr>
        <w:suppressAutoHyphens/>
        <w:jc w:val="both"/>
        <w:rPr>
          <w:rFonts w:ascii="Times New Roman" w:eastAsia="Times New Roman" w:hAnsi="Times New Roman"/>
          <w:b/>
          <w:lang w:eastAsia="ar-SA"/>
        </w:rPr>
      </w:pPr>
      <w:r w:rsidRPr="00044A2F">
        <w:rPr>
          <w:rFonts w:ascii="Times New Roman" w:eastAsia="Times New Roman" w:hAnsi="Times New Roman"/>
          <w:lang w:eastAsia="ar-SA"/>
        </w:rPr>
        <w:t>-</w:t>
      </w:r>
      <w:r w:rsidRPr="00044A2F">
        <w:rPr>
          <w:rFonts w:ascii="Times New Roman" w:eastAsia="Times New Roman" w:hAnsi="Times New Roman"/>
          <w:sz w:val="28"/>
          <w:lang w:eastAsia="ar-SA"/>
        </w:rPr>
        <w:t>создание условий для гармоничного развития подрастающего поколения на территории Комарьевского сельсовета</w:t>
      </w:r>
      <w:r w:rsidRPr="00044A2F">
        <w:rPr>
          <w:rFonts w:ascii="Times New Roman" w:eastAsia="Times New Roman" w:hAnsi="Times New Roman"/>
          <w:lang w:eastAsia="ar-SA"/>
        </w:rPr>
        <w:t>.</w:t>
      </w:r>
      <w:r w:rsidRPr="00044A2F">
        <w:rPr>
          <w:rFonts w:ascii="Times New Roman" w:eastAsia="Times New Roman" w:hAnsi="Times New Roman"/>
          <w:b/>
          <w:lang w:eastAsia="ar-SA"/>
        </w:rPr>
        <w:t xml:space="preserve"> </w:t>
      </w:r>
    </w:p>
    <w:p w:rsidR="00044A2F" w:rsidRPr="00044A2F" w:rsidRDefault="00044A2F" w:rsidP="00044A2F">
      <w:pPr>
        <w:suppressAutoHyphens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044A2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На территории Комарьевского муниципального образования общей площадью </w:t>
      </w:r>
      <w:smartTag w:uri="urn:schemas-microsoft-com:office:smarttags" w:element="metricconverter">
        <w:smartTagPr>
          <w:attr w:name="ProductID" w:val="34027 га"/>
        </w:smartTagPr>
        <w:r w:rsidRPr="00044A2F">
          <w:rPr>
            <w:rFonts w:ascii="Times New Roman" w:eastAsia="Times New Roman" w:hAnsi="Times New Roman"/>
            <w:sz w:val="28"/>
            <w:szCs w:val="28"/>
            <w:lang w:eastAsia="ar-SA"/>
          </w:rPr>
          <w:t xml:space="preserve">34027 </w:t>
        </w:r>
        <w:r w:rsidRPr="00044A2F">
          <w:rPr>
            <w:rFonts w:ascii="Times New Roman" w:eastAsia="Times New Roman" w:hAnsi="Times New Roman"/>
            <w:color w:val="000000"/>
            <w:sz w:val="28"/>
            <w:szCs w:val="28"/>
            <w:lang w:eastAsia="ar-SA"/>
          </w:rPr>
          <w:t>га</w:t>
        </w:r>
      </w:smartTag>
      <w:r w:rsidRPr="00044A2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расположено село Комарье, село Безногое</w:t>
      </w:r>
    </w:p>
    <w:p w:rsidR="00044A2F" w:rsidRPr="00044A2F" w:rsidRDefault="00044A2F" w:rsidP="00044A2F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44A2F">
        <w:rPr>
          <w:rFonts w:ascii="Times New Roman" w:eastAsia="Times New Roman" w:hAnsi="Times New Roman"/>
          <w:sz w:val="28"/>
          <w:lang w:eastAsia="ar-SA"/>
        </w:rPr>
        <w:lastRenderedPageBreak/>
        <w:t>Этнический состав населения следующий: русские, немцы, украинцы, татары.</w:t>
      </w:r>
    </w:p>
    <w:p w:rsidR="00044A2F" w:rsidRPr="00044A2F" w:rsidRDefault="00044A2F" w:rsidP="00044A2F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4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Основными видами экономической деятельности поселения являются: производство сельскохозяйственной продукции, производство теплоэнергии, оказание услуг связи, ЖКХ, торговли и других социальных услуг.</w:t>
      </w:r>
    </w:p>
    <w:p w:rsidR="00044A2F" w:rsidRPr="00044A2F" w:rsidRDefault="00044A2F" w:rsidP="00044A2F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44A2F" w:rsidRPr="00044A2F" w:rsidRDefault="00044A2F" w:rsidP="00044A2F">
      <w:pPr>
        <w:jc w:val="center"/>
        <w:rPr>
          <w:rFonts w:ascii="Times New Roman" w:eastAsia="Times New Roman" w:hAnsi="Times New Roman"/>
          <w:sz w:val="28"/>
          <w:lang w:eastAsia="ru-RU"/>
        </w:rPr>
      </w:pPr>
      <w:r w:rsidRPr="00044A2F">
        <w:rPr>
          <w:rFonts w:ascii="Times New Roman" w:eastAsia="Times New Roman" w:hAnsi="Times New Roman"/>
          <w:sz w:val="28"/>
          <w:lang w:eastAsia="ru-RU"/>
        </w:rPr>
        <w:t>Социально-демографическая  ситуация</w:t>
      </w:r>
    </w:p>
    <w:p w:rsidR="00044A2F" w:rsidRPr="00044A2F" w:rsidRDefault="00044A2F" w:rsidP="00044A2F">
      <w:pPr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044A2F" w:rsidRPr="00044A2F" w:rsidRDefault="00044A2F" w:rsidP="00044A2F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044A2F">
        <w:rPr>
          <w:rFonts w:ascii="Times New Roman" w:eastAsia="Times New Roman" w:hAnsi="Times New Roman"/>
          <w:sz w:val="28"/>
          <w:lang w:eastAsia="ru-RU"/>
        </w:rPr>
        <w:tab/>
        <w:t>На территории муниципального образования Комарьевского сельсовета  на 01.01.2019г. проживало1172человека постоянного населения,из них  409человек граждан пожилого возраста, что составляет 35% от общей численности населения. В  поселении  проживает 202 человек детей в возрасте до 18 лет.</w:t>
      </w:r>
    </w:p>
    <w:p w:rsidR="00044A2F" w:rsidRPr="00044A2F" w:rsidRDefault="00044A2F" w:rsidP="00044A2F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044A2F">
        <w:rPr>
          <w:rFonts w:ascii="Times New Roman" w:eastAsia="Times New Roman" w:hAnsi="Times New Roman"/>
          <w:sz w:val="28"/>
          <w:lang w:eastAsia="ru-RU"/>
        </w:rPr>
        <w:tab/>
        <w:t xml:space="preserve">Демографическая ситуация в Комарьевском сельсовете характеризуется уменьшением численности населения в результате естественной убыли, низким уровнем рождаемости и высоким уровнем смертности. В 2019 году число умерших составило 15 человек, число родившихся - 7, соответственно, естественная убыль – 8 человек. </w:t>
      </w:r>
    </w:p>
    <w:p w:rsidR="00044A2F" w:rsidRPr="00044A2F" w:rsidRDefault="00044A2F" w:rsidP="00044A2F">
      <w:pPr>
        <w:jc w:val="both"/>
        <w:rPr>
          <w:rFonts w:ascii="Times New Roman" w:eastAsia="Times New Roman" w:hAnsi="Times New Roman"/>
          <w:color w:val="333333"/>
          <w:sz w:val="28"/>
          <w:lang w:eastAsia="ru-RU"/>
        </w:rPr>
      </w:pPr>
      <w:r w:rsidRPr="00044A2F">
        <w:rPr>
          <w:rFonts w:ascii="Times New Roman" w:eastAsia="Times New Roman" w:hAnsi="Times New Roman"/>
          <w:sz w:val="28"/>
          <w:lang w:eastAsia="ru-RU"/>
        </w:rPr>
        <w:tab/>
        <w:t>По-прежнему, проблемой современного демографического развития, как для сельского поселения, так и России в целом, остается высокий уровень смертности  населения.</w:t>
      </w:r>
      <w:r w:rsidRPr="00044A2F">
        <w:rPr>
          <w:rFonts w:ascii="Times New Roman" w:eastAsia="Times New Roman" w:hAnsi="Times New Roman"/>
          <w:color w:val="333333"/>
          <w:sz w:val="28"/>
          <w:lang w:eastAsia="ru-RU"/>
        </w:rPr>
        <w:t xml:space="preserve"> </w:t>
      </w:r>
    </w:p>
    <w:p w:rsidR="00044A2F" w:rsidRPr="00044A2F" w:rsidRDefault="00044A2F" w:rsidP="00044A2F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044A2F">
        <w:rPr>
          <w:rFonts w:ascii="Times New Roman" w:eastAsia="Times New Roman" w:hAnsi="Times New Roman"/>
          <w:sz w:val="28"/>
          <w:lang w:eastAsia="ru-RU"/>
        </w:rPr>
        <w:t>Наряду</w:t>
      </w:r>
      <w:r w:rsidRPr="00044A2F">
        <w:rPr>
          <w:rFonts w:ascii="Times New Roman" w:eastAsia="Times New Roman" w:hAnsi="Times New Roman"/>
          <w:color w:val="333333"/>
          <w:sz w:val="28"/>
          <w:lang w:eastAsia="ru-RU"/>
        </w:rPr>
        <w:t xml:space="preserve"> </w:t>
      </w:r>
      <w:r w:rsidRPr="00044A2F">
        <w:rPr>
          <w:rFonts w:ascii="Times New Roman" w:eastAsia="Times New Roman" w:hAnsi="Times New Roman"/>
          <w:sz w:val="28"/>
          <w:lang w:eastAsia="ru-RU"/>
        </w:rPr>
        <w:t xml:space="preserve">с естественным движением населения, миграция является одним из основных факторов, оказывающих влияние на формирование численности и состава жителей муниципального образования. В поселении отток населения происходит за счет миграции. За прогнозируемый период 2020-2022гг. население Комарьевского сельсовета уменьшается  за счет миграции и смертности . Основными факторами, позволяющими сделать вывод об убыли являются: преклонный возраст населения, отсутствие рабочих мест. </w:t>
      </w:r>
    </w:p>
    <w:p w:rsidR="00044A2F" w:rsidRPr="00044A2F" w:rsidRDefault="00044A2F" w:rsidP="00044A2F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044A2F">
        <w:rPr>
          <w:rFonts w:ascii="Times New Roman" w:eastAsia="Times New Roman" w:hAnsi="Times New Roman"/>
          <w:sz w:val="28"/>
          <w:lang w:eastAsia="ru-RU"/>
        </w:rPr>
        <w:t xml:space="preserve">       530человек или 45% населения относится к экономически активному населению. Однако только 383 человек - 32% трудоспособного населения трудится на предприятиях и в учреждениях, расположенных на территории поселения и за его пределами. Отъезд трудоспособного  населения в города с большим предложением рабочих мест и более высокой заработной платой является основной проблемой социально-экономического развития поселения.</w:t>
      </w:r>
    </w:p>
    <w:p w:rsidR="00044A2F" w:rsidRPr="00044A2F" w:rsidRDefault="00044A2F" w:rsidP="00044A2F">
      <w:pPr>
        <w:suppressAutoHyphens/>
        <w:jc w:val="both"/>
        <w:rPr>
          <w:rFonts w:ascii="Times New Roman" w:eastAsia="Times New Roman" w:hAnsi="Times New Roman"/>
          <w:sz w:val="28"/>
          <w:lang w:eastAsia="ar-SA"/>
        </w:rPr>
      </w:pPr>
      <w:r w:rsidRPr="00044A2F">
        <w:rPr>
          <w:rFonts w:ascii="Times New Roman" w:eastAsia="Times New Roman" w:hAnsi="Times New Roman"/>
          <w:sz w:val="28"/>
          <w:lang w:eastAsia="ar-SA"/>
        </w:rPr>
        <w:t xml:space="preserve">Анализ возрастной структуры населения показывает, что старение населения продолжается. Основными направлениями в работе администрации и Совета депутатов Комарьевского сельсовета на 2020-2022гг. в сфере улучшения демографической ситуации является участие поселения в районных и областных программах социальной поддержки молодых семей, материнства и детства, одиноких матерей, решение вопросов по вовлечению  населения в развитие сельского хозяйства, увеличению спроса на сельхозпродукцию и  росту заработной платы. </w:t>
      </w:r>
      <w:r w:rsidRPr="00044A2F">
        <w:rPr>
          <w:rFonts w:ascii="Times New Roman" w:eastAsia="Times New Roman" w:hAnsi="Times New Roman"/>
          <w:sz w:val="28"/>
          <w:lang w:eastAsia="ar-SA"/>
        </w:rPr>
        <w:tab/>
      </w:r>
    </w:p>
    <w:p w:rsidR="00044A2F" w:rsidRPr="00044A2F" w:rsidRDefault="00044A2F" w:rsidP="00044A2F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44A2F" w:rsidRPr="00044A2F" w:rsidRDefault="00044A2F" w:rsidP="00044A2F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44A2F" w:rsidRPr="00044A2F" w:rsidRDefault="00044A2F" w:rsidP="00044A2F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44A2F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Сельское хозяйство</w:t>
      </w:r>
    </w:p>
    <w:p w:rsidR="00044A2F" w:rsidRPr="00044A2F" w:rsidRDefault="00044A2F" w:rsidP="00044A2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A2F">
        <w:rPr>
          <w:rFonts w:ascii="Times New Roman" w:eastAsia="Times New Roman" w:hAnsi="Times New Roman"/>
          <w:color w:val="333333"/>
          <w:lang w:eastAsia="ru-RU"/>
        </w:rPr>
        <w:tab/>
      </w:r>
      <w:r w:rsidRPr="00044A2F">
        <w:rPr>
          <w:rFonts w:ascii="Times New Roman" w:eastAsia="Times New Roman" w:hAnsi="Times New Roman"/>
          <w:sz w:val="28"/>
          <w:szCs w:val="28"/>
          <w:lang w:eastAsia="ru-RU"/>
        </w:rPr>
        <w:t>Сельскохозяйственным производством на территории  поселения занимается  3 фермерских хозяйств, 475 личных подсобных хозяйств</w:t>
      </w:r>
      <w:r w:rsidRPr="00044A2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r w:rsidRPr="00044A2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044A2F" w:rsidRPr="00044A2F" w:rsidRDefault="00044A2F" w:rsidP="00044A2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A2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4A2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Численность занятых в КФХ составляет 38 человек. </w:t>
      </w:r>
    </w:p>
    <w:p w:rsidR="00044A2F" w:rsidRPr="00044A2F" w:rsidRDefault="00044A2F" w:rsidP="00044A2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A2F">
        <w:rPr>
          <w:rFonts w:ascii="Times New Roman" w:eastAsia="Times New Roman" w:hAnsi="Times New Roman"/>
          <w:sz w:val="28"/>
          <w:szCs w:val="28"/>
          <w:lang w:eastAsia="ru-RU"/>
        </w:rPr>
        <w:t>На 01.01.2019г.  в ЛПХ насчитывается всего 782 голов крупного рогатого скота, в том числе коров – 351 голов.</w:t>
      </w:r>
    </w:p>
    <w:p w:rsidR="00044A2F" w:rsidRPr="00044A2F" w:rsidRDefault="00044A2F" w:rsidP="00044A2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сохранения и укрепления  предприятий сельского хозяйства планируются следующие  мероприятия:</w:t>
      </w:r>
    </w:p>
    <w:p w:rsidR="00044A2F" w:rsidRPr="00044A2F" w:rsidRDefault="00044A2F" w:rsidP="00044A2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A2F">
        <w:rPr>
          <w:rFonts w:ascii="Times New Roman" w:eastAsia="Times New Roman" w:hAnsi="Times New Roman"/>
          <w:sz w:val="28"/>
          <w:szCs w:val="28"/>
          <w:lang w:eastAsia="ru-RU"/>
        </w:rPr>
        <w:t>-на территории поселения создавать  условия и   оказывать поддержку главам крестьянско-фермерских хозяйств.</w:t>
      </w:r>
    </w:p>
    <w:p w:rsidR="00044A2F" w:rsidRPr="00044A2F" w:rsidRDefault="00044A2F" w:rsidP="00044A2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A2F">
        <w:rPr>
          <w:rFonts w:ascii="Times New Roman" w:eastAsia="Times New Roman" w:hAnsi="Times New Roman"/>
          <w:sz w:val="28"/>
          <w:szCs w:val="28"/>
          <w:lang w:eastAsia="ru-RU"/>
        </w:rPr>
        <w:t>- привлекать инвесторов для работы на землях сельхозназначения, находящихся в общей долевой собственности.</w:t>
      </w:r>
    </w:p>
    <w:p w:rsidR="00044A2F" w:rsidRPr="00044A2F" w:rsidRDefault="00044A2F" w:rsidP="00044A2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A2F">
        <w:rPr>
          <w:rFonts w:ascii="Times New Roman" w:eastAsia="Times New Roman" w:hAnsi="Times New Roman"/>
          <w:sz w:val="28"/>
          <w:szCs w:val="28"/>
          <w:lang w:eastAsia="ru-RU"/>
        </w:rPr>
        <w:t>- содействовать налаживанию сбыта продукции животноводства.</w:t>
      </w:r>
    </w:p>
    <w:p w:rsidR="00044A2F" w:rsidRPr="00044A2F" w:rsidRDefault="00044A2F" w:rsidP="00044A2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A2F">
        <w:rPr>
          <w:rFonts w:ascii="Times New Roman" w:eastAsia="Times New Roman" w:hAnsi="Times New Roman"/>
          <w:sz w:val="28"/>
          <w:szCs w:val="28"/>
          <w:lang w:eastAsia="ru-RU"/>
        </w:rPr>
        <w:t>- создание условий для сохранения сельского образа жизни.</w:t>
      </w:r>
    </w:p>
    <w:p w:rsidR="00044A2F" w:rsidRPr="00044A2F" w:rsidRDefault="00044A2F" w:rsidP="00044A2F">
      <w:pPr>
        <w:jc w:val="both"/>
        <w:rPr>
          <w:rFonts w:ascii="Times New Roman" w:eastAsia="Times New Roman" w:hAnsi="Times New Roman"/>
          <w:lang w:eastAsia="ru-RU"/>
        </w:rPr>
      </w:pPr>
    </w:p>
    <w:p w:rsidR="00044A2F" w:rsidRPr="00044A2F" w:rsidRDefault="00044A2F" w:rsidP="00044A2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A2F">
        <w:rPr>
          <w:rFonts w:ascii="Times New Roman" w:eastAsia="Times New Roman" w:hAnsi="Times New Roman"/>
          <w:sz w:val="28"/>
          <w:szCs w:val="28"/>
          <w:lang w:eastAsia="ru-RU"/>
        </w:rPr>
        <w:t>Транспорт и связь</w:t>
      </w:r>
    </w:p>
    <w:p w:rsidR="00044A2F" w:rsidRPr="00044A2F" w:rsidRDefault="00044A2F" w:rsidP="00044A2F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044A2F" w:rsidRPr="00044A2F" w:rsidRDefault="00044A2F" w:rsidP="00044A2F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4A2F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Протяженность автомобильных дорог на территории Комарьевского сельсовета составляет </w:t>
      </w:r>
      <w:smartTag w:uri="urn:schemas-microsoft-com:office:smarttags" w:element="metricconverter">
        <w:smartTagPr>
          <w:attr w:name="ProductID" w:val="19,026 километров"/>
        </w:smartTagPr>
        <w:r w:rsidRPr="00044A2F">
          <w:rPr>
            <w:rFonts w:ascii="Times New Roman" w:eastAsia="Times New Roman" w:hAnsi="Times New Roman"/>
            <w:sz w:val="28"/>
            <w:szCs w:val="28"/>
            <w:lang w:eastAsia="ru-RU"/>
          </w:rPr>
          <w:t>19,026 километров</w:t>
        </w:r>
      </w:smartTag>
      <w:r w:rsidRPr="00044A2F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с твердым покрытием </w:t>
      </w:r>
      <w:smartTag w:uri="urn:schemas-microsoft-com:office:smarttags" w:element="metricconverter">
        <w:smartTagPr>
          <w:attr w:name="ProductID" w:val="4,89 км"/>
        </w:smartTagPr>
        <w:r w:rsidRPr="00044A2F">
          <w:rPr>
            <w:rFonts w:ascii="Times New Roman" w:eastAsia="Times New Roman" w:hAnsi="Times New Roman"/>
            <w:sz w:val="28"/>
            <w:szCs w:val="28"/>
            <w:lang w:eastAsia="ru-RU"/>
          </w:rPr>
          <w:t>4,89 км</w:t>
        </w:r>
      </w:smartTag>
      <w:r w:rsidRPr="00044A2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044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Остальные дороги планируется ремонтировать поэтапно в ближайшие годы.</w:t>
      </w:r>
      <w:r w:rsidRPr="00044A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44A2F" w:rsidRPr="00044A2F" w:rsidRDefault="00044A2F" w:rsidP="00044A2F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4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Транспортная отрасль сельсовета представлена автомобильным транспортом. Перевозки пассажиров между населенным пунктом и райцентром  осуществляется автобусами Доволенского  АТП. </w:t>
      </w:r>
    </w:p>
    <w:p w:rsidR="00044A2F" w:rsidRPr="00044A2F" w:rsidRDefault="00044A2F" w:rsidP="00044A2F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44A2F">
        <w:rPr>
          <w:rFonts w:ascii="Times New Roman" w:eastAsia="Times New Roman" w:hAnsi="Times New Roman"/>
          <w:sz w:val="28"/>
          <w:szCs w:val="28"/>
          <w:lang w:eastAsia="ar-SA"/>
        </w:rPr>
        <w:tab/>
        <w:t>На территории поселения имеется почтовое отделение. Услуги почтовой связи оказывает Ордынский почтамп – ОСП УФПС Новосибирской области.</w:t>
      </w:r>
    </w:p>
    <w:p w:rsidR="00044A2F" w:rsidRPr="00044A2F" w:rsidRDefault="00044A2F" w:rsidP="00044A2F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44A2F">
        <w:rPr>
          <w:rFonts w:ascii="Times New Roman" w:eastAsia="Times New Roman" w:hAnsi="Times New Roman"/>
          <w:sz w:val="28"/>
          <w:lang w:eastAsia="ar-SA"/>
        </w:rPr>
        <w:tab/>
        <w:t>Телефонную связь в поселении обеспечивает   телефонная станция телефонной сети общего пользования на 375 номеров, из них  353 телефонных точки в личном пользовании граждан села, в служебном пользовании –</w:t>
      </w:r>
      <w:r w:rsidRPr="00044A2F">
        <w:rPr>
          <w:rFonts w:ascii="Times New Roman" w:eastAsia="Times New Roman" w:hAnsi="Times New Roman"/>
          <w:color w:val="FF0000"/>
          <w:sz w:val="28"/>
          <w:lang w:eastAsia="ar-SA"/>
        </w:rPr>
        <w:t xml:space="preserve"> </w:t>
      </w:r>
      <w:r w:rsidRPr="00044A2F">
        <w:rPr>
          <w:rFonts w:ascii="Times New Roman" w:eastAsia="Times New Roman" w:hAnsi="Times New Roman"/>
          <w:sz w:val="28"/>
          <w:lang w:eastAsia="ar-SA"/>
        </w:rPr>
        <w:t>22 телефонных точек. Потребности населения в услугах телефонной связи удовлетворены полностью.</w:t>
      </w:r>
    </w:p>
    <w:p w:rsidR="00044A2F" w:rsidRPr="00044A2F" w:rsidRDefault="00044A2F" w:rsidP="00044A2F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44A2F">
        <w:rPr>
          <w:rFonts w:ascii="Times New Roman" w:eastAsia="Times New Roman" w:hAnsi="Times New Roman"/>
          <w:sz w:val="28"/>
          <w:szCs w:val="28"/>
          <w:lang w:eastAsia="ar-SA"/>
        </w:rPr>
        <w:t>Торговля</w:t>
      </w:r>
    </w:p>
    <w:p w:rsidR="00044A2F" w:rsidRPr="00044A2F" w:rsidRDefault="00044A2F" w:rsidP="00044A2F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044A2F">
        <w:rPr>
          <w:rFonts w:ascii="Times New Roman" w:eastAsia="Times New Roman" w:hAnsi="Times New Roman"/>
          <w:sz w:val="28"/>
          <w:lang w:eastAsia="ru-RU"/>
        </w:rPr>
        <w:t xml:space="preserve">На территории Комарьевского сельсовета работает 1 магазин, принадлежащий ПТПО «Доволенское» и 10 торговых точек, принадлежащие коммерческим структурам. </w:t>
      </w:r>
    </w:p>
    <w:p w:rsidR="00044A2F" w:rsidRPr="00044A2F" w:rsidRDefault="00044A2F" w:rsidP="00044A2F">
      <w:pPr>
        <w:tabs>
          <w:tab w:val="left" w:pos="540"/>
          <w:tab w:val="left" w:pos="780"/>
          <w:tab w:val="center" w:pos="4677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4A2F">
        <w:rPr>
          <w:rFonts w:ascii="Times New Roman" w:eastAsia="Times New Roman" w:hAnsi="Times New Roman"/>
          <w:sz w:val="28"/>
          <w:lang w:eastAsia="ru-RU"/>
        </w:rPr>
        <w:t xml:space="preserve">      Для обеспечения территориальной доступности социально необходимых видов услуг, обеспечения и  удовлетворения потребностей населения в качественных товарах и услугах, необходимо </w:t>
      </w:r>
      <w:r w:rsidRPr="00044A2F">
        <w:rPr>
          <w:rFonts w:ascii="Times New Roman" w:eastAsia="Times New Roman" w:hAnsi="Times New Roman"/>
          <w:sz w:val="28"/>
          <w:szCs w:val="28"/>
          <w:lang w:eastAsia="ru-RU"/>
        </w:rPr>
        <w:t xml:space="preserve"> дальнейшее развитие предприятий торговли и бытовых услуг</w:t>
      </w:r>
      <w:r w:rsidRPr="00044A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Для привлечения предпринимателей </w:t>
      </w:r>
    </w:p>
    <w:p w:rsidR="00044A2F" w:rsidRPr="00044A2F" w:rsidRDefault="00044A2F" w:rsidP="00044A2F">
      <w:pPr>
        <w:tabs>
          <w:tab w:val="left" w:pos="540"/>
          <w:tab w:val="left" w:pos="780"/>
          <w:tab w:val="center" w:pos="4677"/>
        </w:tabs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44A2F">
        <w:rPr>
          <w:rFonts w:ascii="Times New Roman" w:eastAsia="Times New Roman" w:hAnsi="Times New Roman"/>
          <w:sz w:val="28"/>
          <w:lang w:eastAsia="ru-RU"/>
        </w:rPr>
        <w:t>необходимо  оказывать помощь малому предпринимательству, предоставлять информацию об имеющихся свободных помещениях, квалифицированных кадрах.</w:t>
      </w:r>
    </w:p>
    <w:p w:rsidR="00044A2F" w:rsidRPr="00044A2F" w:rsidRDefault="00044A2F" w:rsidP="00044A2F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44A2F">
        <w:rPr>
          <w:rFonts w:ascii="Times New Roman" w:eastAsia="Times New Roman" w:hAnsi="Times New Roman"/>
          <w:sz w:val="28"/>
          <w:szCs w:val="28"/>
          <w:lang w:eastAsia="ar-SA"/>
        </w:rPr>
        <w:t>Жилищно-коммунальное хозяйство</w:t>
      </w:r>
    </w:p>
    <w:p w:rsidR="00044A2F" w:rsidRPr="00044A2F" w:rsidRDefault="00044A2F" w:rsidP="00044A2F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44A2F" w:rsidRPr="00044A2F" w:rsidRDefault="00044A2F" w:rsidP="00044A2F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044A2F">
        <w:rPr>
          <w:rFonts w:ascii="Times New Roman" w:eastAsia="Times New Roman" w:hAnsi="Times New Roman"/>
          <w:sz w:val="28"/>
          <w:lang w:eastAsia="ru-RU"/>
        </w:rPr>
        <w:lastRenderedPageBreak/>
        <w:t xml:space="preserve">            Жилищно-коммунальное хозяйство Комарьевского сельсовета включает в себя – водопроводные и тепловые сети,водонапорная башня Протяженность водопровода в однотрубном исчислении</w:t>
      </w:r>
      <w:r w:rsidRPr="00044A2F">
        <w:rPr>
          <w:rFonts w:ascii="Times New Roman" w:eastAsia="Times New Roman" w:hAnsi="Times New Roman"/>
          <w:color w:val="FF0000"/>
          <w:sz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2000 метров"/>
        </w:smartTagPr>
        <w:r w:rsidRPr="00044A2F">
          <w:rPr>
            <w:rFonts w:ascii="Times New Roman" w:eastAsia="Times New Roman" w:hAnsi="Times New Roman"/>
            <w:sz w:val="28"/>
            <w:lang w:eastAsia="ru-RU"/>
          </w:rPr>
          <w:t>12000 метров</w:t>
        </w:r>
      </w:smartTag>
      <w:r w:rsidRPr="00044A2F">
        <w:rPr>
          <w:rFonts w:ascii="Times New Roman" w:eastAsia="Times New Roman" w:hAnsi="Times New Roman"/>
          <w:sz w:val="28"/>
          <w:lang w:eastAsia="ru-RU"/>
        </w:rPr>
        <w:t xml:space="preserve">. Общая протяженность теплотрассы </w:t>
      </w:r>
      <w:smartTag w:uri="urn:schemas-microsoft-com:office:smarttags" w:element="metricconverter">
        <w:smartTagPr>
          <w:attr w:name="ProductID" w:val="4800 метров"/>
        </w:smartTagPr>
        <w:r w:rsidRPr="00044A2F">
          <w:rPr>
            <w:rFonts w:ascii="Times New Roman" w:eastAsia="Times New Roman" w:hAnsi="Times New Roman"/>
            <w:sz w:val="28"/>
            <w:lang w:eastAsia="ru-RU"/>
          </w:rPr>
          <w:t>4800 метров</w:t>
        </w:r>
      </w:smartTag>
      <w:r w:rsidRPr="00044A2F">
        <w:rPr>
          <w:rFonts w:ascii="Times New Roman" w:eastAsia="Times New Roman" w:hAnsi="Times New Roman"/>
          <w:sz w:val="28"/>
          <w:lang w:eastAsia="ru-RU"/>
        </w:rPr>
        <w:t xml:space="preserve">.,в т.ч наземных-2000м и подземных-2800м.Котельная обеспечивает теплом все объекты, подсоединенные к системе. </w:t>
      </w:r>
    </w:p>
    <w:p w:rsidR="00044A2F" w:rsidRPr="00044A2F" w:rsidRDefault="00044A2F" w:rsidP="00044A2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A2F">
        <w:rPr>
          <w:rFonts w:ascii="Times New Roman" w:eastAsia="Times New Roman" w:hAnsi="Times New Roman"/>
          <w:sz w:val="28"/>
          <w:szCs w:val="28"/>
          <w:lang w:eastAsia="ru-RU"/>
        </w:rPr>
        <w:t>В жилищно-коммунальном хозяйстве будут продолжены текущие  ремонты котельного оборудования, а также работы по   замене  тепловых и  водопроводных сетей.</w:t>
      </w:r>
    </w:p>
    <w:p w:rsidR="00044A2F" w:rsidRPr="00044A2F" w:rsidRDefault="00044A2F" w:rsidP="00044A2F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044A2F">
        <w:rPr>
          <w:rFonts w:ascii="Times New Roman" w:eastAsia="Times New Roman" w:hAnsi="Times New Roman"/>
          <w:sz w:val="28"/>
          <w:szCs w:val="28"/>
          <w:lang w:eastAsia="ru-RU"/>
        </w:rPr>
        <w:t>В рамках государственной программы Новосибирской области «Жилищно-коммунальное хозяйство Новосибирской области в2015-2020гг» в 2017г установлена станция водоподготовки 0,5 м3/час.</w:t>
      </w:r>
    </w:p>
    <w:p w:rsidR="00044A2F" w:rsidRPr="00044A2F" w:rsidRDefault="00044A2F" w:rsidP="00044A2F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44A2F">
        <w:rPr>
          <w:rFonts w:ascii="Times New Roman" w:eastAsia="Times New Roman" w:hAnsi="Times New Roman"/>
          <w:sz w:val="28"/>
          <w:szCs w:val="28"/>
          <w:lang w:eastAsia="ar-SA"/>
        </w:rPr>
        <w:t>Благоустройство</w:t>
      </w:r>
    </w:p>
    <w:p w:rsidR="00044A2F" w:rsidRPr="00044A2F" w:rsidRDefault="00044A2F" w:rsidP="00044A2F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44A2F" w:rsidRPr="00044A2F" w:rsidRDefault="00044A2F" w:rsidP="00044A2F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044A2F">
        <w:rPr>
          <w:rFonts w:ascii="Times New Roman" w:eastAsia="Times New Roman" w:hAnsi="Times New Roman"/>
          <w:sz w:val="28"/>
          <w:lang w:eastAsia="ru-RU"/>
        </w:rPr>
        <w:tab/>
        <w:t>Улицы села Комарье освещены,но не в полной мере как хотелось бы из-за отсутствия необходимого финансирования. Общая суммарная потребность энергопотребления уличного освещения за год составляет в среднем 39600 кВт часов.</w:t>
      </w:r>
    </w:p>
    <w:p w:rsidR="00044A2F" w:rsidRPr="00044A2F" w:rsidRDefault="00044A2F" w:rsidP="00044A2F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044A2F">
        <w:rPr>
          <w:rFonts w:ascii="Times New Roman" w:eastAsia="Times New Roman" w:hAnsi="Times New Roman"/>
          <w:sz w:val="28"/>
          <w:lang w:eastAsia="ru-RU"/>
        </w:rPr>
        <w:t xml:space="preserve">       Предполагается в прогнозируемый период проводить следующие мероприятия по благоустройству:</w:t>
      </w:r>
    </w:p>
    <w:p w:rsidR="00044A2F" w:rsidRPr="00044A2F" w:rsidRDefault="00044A2F" w:rsidP="00044A2F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044A2F">
        <w:rPr>
          <w:rFonts w:ascii="Times New Roman" w:eastAsia="Times New Roman" w:hAnsi="Times New Roman"/>
          <w:sz w:val="28"/>
          <w:lang w:eastAsia="ru-RU"/>
        </w:rPr>
        <w:t>- приобретение светильников для уличного освещения;</w:t>
      </w:r>
    </w:p>
    <w:p w:rsidR="00044A2F" w:rsidRPr="00044A2F" w:rsidRDefault="00044A2F" w:rsidP="00044A2F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044A2F">
        <w:rPr>
          <w:rFonts w:ascii="Times New Roman" w:eastAsia="Times New Roman" w:hAnsi="Times New Roman"/>
          <w:sz w:val="28"/>
          <w:lang w:eastAsia="ru-RU"/>
        </w:rPr>
        <w:t>- скашивание газонов, содержание в надлежащем порядке детской площадки, парков, где расположен обелиск и памятные доски погибшим в годы Великой Отечественной  и гражданской войны;</w:t>
      </w:r>
    </w:p>
    <w:p w:rsidR="00044A2F" w:rsidRPr="00044A2F" w:rsidRDefault="00044A2F" w:rsidP="00044A2F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044A2F">
        <w:rPr>
          <w:rFonts w:ascii="Times New Roman" w:eastAsia="Times New Roman" w:hAnsi="Times New Roman"/>
          <w:sz w:val="28"/>
          <w:lang w:eastAsia="ru-RU"/>
        </w:rPr>
        <w:t>- грейдеровка муниципальных дорог;</w:t>
      </w:r>
    </w:p>
    <w:p w:rsidR="00044A2F" w:rsidRPr="00044A2F" w:rsidRDefault="00044A2F" w:rsidP="00044A2F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044A2F">
        <w:rPr>
          <w:rFonts w:ascii="Times New Roman" w:eastAsia="Times New Roman" w:hAnsi="Times New Roman"/>
          <w:sz w:val="28"/>
          <w:lang w:eastAsia="ru-RU"/>
        </w:rPr>
        <w:t>- посадка деревьев, кустарников, цветников;</w:t>
      </w:r>
    </w:p>
    <w:p w:rsidR="00044A2F" w:rsidRPr="00044A2F" w:rsidRDefault="00044A2F" w:rsidP="00044A2F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044A2F">
        <w:rPr>
          <w:rFonts w:ascii="Times New Roman" w:eastAsia="Times New Roman" w:hAnsi="Times New Roman"/>
          <w:sz w:val="28"/>
          <w:lang w:eastAsia="ru-RU"/>
        </w:rPr>
        <w:t>- расчистка дорог в зимний период;</w:t>
      </w:r>
    </w:p>
    <w:p w:rsidR="00044A2F" w:rsidRPr="00044A2F" w:rsidRDefault="00044A2F" w:rsidP="00044A2F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044A2F">
        <w:rPr>
          <w:rFonts w:ascii="Times New Roman" w:eastAsia="Times New Roman" w:hAnsi="Times New Roman"/>
          <w:sz w:val="28"/>
          <w:lang w:eastAsia="ru-RU"/>
        </w:rPr>
        <w:t>- содержание свалок;</w:t>
      </w:r>
    </w:p>
    <w:p w:rsidR="00044A2F" w:rsidRPr="00044A2F" w:rsidRDefault="00044A2F" w:rsidP="00044A2F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044A2F">
        <w:rPr>
          <w:rFonts w:ascii="Times New Roman" w:eastAsia="Times New Roman" w:hAnsi="Times New Roman"/>
          <w:sz w:val="28"/>
          <w:lang w:eastAsia="ru-RU"/>
        </w:rPr>
        <w:t>- содержание мест захоронения;</w:t>
      </w:r>
    </w:p>
    <w:p w:rsidR="00044A2F" w:rsidRPr="00044A2F" w:rsidRDefault="00044A2F" w:rsidP="00044A2F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044A2F">
        <w:rPr>
          <w:rFonts w:ascii="Times New Roman" w:eastAsia="Times New Roman" w:hAnsi="Times New Roman"/>
          <w:sz w:val="28"/>
          <w:lang w:eastAsia="ru-RU"/>
        </w:rPr>
        <w:t>-постоянно вести работу по безнадзорному содержанию домашних животных;</w:t>
      </w:r>
    </w:p>
    <w:p w:rsidR="00044A2F" w:rsidRPr="00044A2F" w:rsidRDefault="00044A2F" w:rsidP="00044A2F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044A2F">
        <w:rPr>
          <w:rFonts w:ascii="Times New Roman" w:eastAsia="Times New Roman" w:hAnsi="Times New Roman"/>
          <w:sz w:val="28"/>
          <w:lang w:eastAsia="ru-RU"/>
        </w:rPr>
        <w:t>- вести работу по санитарной очистке территории поселения.</w:t>
      </w:r>
    </w:p>
    <w:p w:rsidR="00044A2F" w:rsidRPr="00044A2F" w:rsidRDefault="00044A2F" w:rsidP="00044A2F">
      <w:pPr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044A2F" w:rsidRPr="00044A2F" w:rsidRDefault="00044A2F" w:rsidP="00044A2F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44A2F">
        <w:rPr>
          <w:rFonts w:ascii="Times New Roman" w:eastAsia="Times New Roman" w:hAnsi="Times New Roman"/>
          <w:sz w:val="28"/>
          <w:szCs w:val="28"/>
          <w:lang w:eastAsia="ar-SA"/>
        </w:rPr>
        <w:t>Социальная сфера</w:t>
      </w:r>
    </w:p>
    <w:p w:rsidR="00044A2F" w:rsidRPr="00044A2F" w:rsidRDefault="00044A2F" w:rsidP="00044A2F">
      <w:pPr>
        <w:jc w:val="center"/>
        <w:rPr>
          <w:rFonts w:ascii="Times New Roman" w:eastAsia="Times New Roman" w:hAnsi="Times New Roman"/>
          <w:sz w:val="28"/>
          <w:lang w:eastAsia="ru-RU"/>
        </w:rPr>
      </w:pPr>
      <w:r w:rsidRPr="00044A2F">
        <w:rPr>
          <w:rFonts w:ascii="Times New Roman" w:eastAsia="Times New Roman" w:hAnsi="Times New Roman"/>
          <w:sz w:val="28"/>
          <w:lang w:eastAsia="ru-RU"/>
        </w:rPr>
        <w:t>Образование</w:t>
      </w:r>
    </w:p>
    <w:p w:rsidR="00044A2F" w:rsidRPr="00044A2F" w:rsidRDefault="00044A2F" w:rsidP="00044A2F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044A2F">
        <w:rPr>
          <w:rFonts w:ascii="Times New Roman" w:eastAsia="Times New Roman" w:hAnsi="Times New Roman"/>
          <w:sz w:val="28"/>
          <w:lang w:eastAsia="ru-RU"/>
        </w:rPr>
        <w:tab/>
        <w:t>На территории поселения  имеется средняя общеобразовательная школа. В МКОУ Комарьевская СОШ обучается 62 учеников. В прогнозируемом периоде увеличения числа обучающихся,  не предвидится. В настоящее время школа не испытывает недостатка педагогических работников.</w:t>
      </w:r>
    </w:p>
    <w:p w:rsidR="00044A2F" w:rsidRPr="00044A2F" w:rsidRDefault="00044A2F" w:rsidP="00044A2F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044A2F">
        <w:rPr>
          <w:rFonts w:ascii="Times New Roman" w:eastAsia="Times New Roman" w:hAnsi="Times New Roman"/>
          <w:sz w:val="28"/>
          <w:lang w:eastAsia="ru-RU"/>
        </w:rPr>
        <w:tab/>
        <w:t>Имеется детский сад, рассчитанный на  75 детей. Фактически детский сад посещают 25 детей.</w:t>
      </w:r>
    </w:p>
    <w:p w:rsidR="00044A2F" w:rsidRPr="00044A2F" w:rsidRDefault="00044A2F" w:rsidP="00044A2F">
      <w:pPr>
        <w:jc w:val="center"/>
        <w:rPr>
          <w:rFonts w:ascii="Times New Roman" w:eastAsia="Times New Roman" w:hAnsi="Times New Roman"/>
          <w:sz w:val="28"/>
          <w:lang w:eastAsia="ru-RU"/>
        </w:rPr>
      </w:pPr>
      <w:r w:rsidRPr="00044A2F">
        <w:rPr>
          <w:rFonts w:ascii="Times New Roman" w:eastAsia="Times New Roman" w:hAnsi="Times New Roman"/>
          <w:sz w:val="28"/>
          <w:lang w:eastAsia="ru-RU"/>
        </w:rPr>
        <w:t>Здравоохранение</w:t>
      </w:r>
    </w:p>
    <w:p w:rsidR="00044A2F" w:rsidRPr="00044A2F" w:rsidRDefault="00044A2F" w:rsidP="00044A2F">
      <w:pPr>
        <w:jc w:val="center"/>
        <w:rPr>
          <w:rFonts w:ascii="Times New Roman" w:eastAsia="Times New Roman" w:hAnsi="Times New Roman"/>
          <w:sz w:val="28"/>
          <w:lang w:eastAsia="ru-RU"/>
        </w:rPr>
      </w:pPr>
    </w:p>
    <w:p w:rsidR="00044A2F" w:rsidRPr="00044A2F" w:rsidRDefault="00044A2F" w:rsidP="00044A2F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44A2F">
        <w:rPr>
          <w:rFonts w:ascii="Times New Roman" w:eastAsia="Times New Roman" w:hAnsi="Times New Roman"/>
          <w:b/>
          <w:sz w:val="28"/>
          <w:lang w:eastAsia="ar-SA"/>
        </w:rPr>
        <w:lastRenderedPageBreak/>
        <w:t xml:space="preserve">          </w:t>
      </w:r>
      <w:r w:rsidRPr="00044A2F">
        <w:rPr>
          <w:rFonts w:ascii="Times New Roman" w:eastAsia="Times New Roman" w:hAnsi="Times New Roman"/>
          <w:sz w:val="28"/>
          <w:lang w:eastAsia="ar-SA"/>
        </w:rPr>
        <w:t>На территории Комарьевского сельсовета расположен ФАП, который обслуживает один фельдшер. В распоряжении фельдшера имеется  санитарный автомобиль, который часто выходит из строя. В прогнозируемом периоде предполагается проведение профилактических мероприятий медицинского характера для выявления заболеваний на ранней стадии, диспансеризация населения, особенно детского</w:t>
      </w:r>
      <w:r w:rsidRPr="00044A2F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044A2F">
        <w:rPr>
          <w:rFonts w:ascii="Times New Roman" w:eastAsia="Times New Roman" w:hAnsi="Times New Roman"/>
          <w:sz w:val="28"/>
          <w:lang w:eastAsia="ar-SA"/>
        </w:rPr>
        <w:t xml:space="preserve">Для улучшения медицинского обслуживания, </w:t>
      </w:r>
      <w:r w:rsidRPr="00044A2F">
        <w:rPr>
          <w:rFonts w:ascii="Times New Roman" w:eastAsia="Times New Roman" w:hAnsi="Times New Roman"/>
          <w:sz w:val="28"/>
          <w:szCs w:val="28"/>
          <w:lang w:eastAsia="ar-SA"/>
        </w:rPr>
        <w:t xml:space="preserve">повышения доступности медицинской помощи в прогнозируемом периоде, с помощью привлечения средств инвестора, необходимо приобрести новый санитарный автомобиль.  </w:t>
      </w:r>
    </w:p>
    <w:p w:rsidR="00044A2F" w:rsidRPr="00044A2F" w:rsidRDefault="00044A2F" w:rsidP="00044A2F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44A2F" w:rsidRPr="00044A2F" w:rsidRDefault="00044A2F" w:rsidP="00044A2F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44A2F">
        <w:rPr>
          <w:rFonts w:ascii="Times New Roman" w:eastAsia="Times New Roman" w:hAnsi="Times New Roman"/>
          <w:sz w:val="28"/>
          <w:szCs w:val="28"/>
          <w:lang w:eastAsia="ar-SA"/>
        </w:rPr>
        <w:t>Культура, спорт и молодежная политика</w:t>
      </w:r>
    </w:p>
    <w:p w:rsidR="00044A2F" w:rsidRPr="00044A2F" w:rsidRDefault="00044A2F" w:rsidP="00044A2F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44A2F" w:rsidRPr="00044A2F" w:rsidRDefault="00044A2F" w:rsidP="00044A2F">
      <w:pPr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A2F">
        <w:rPr>
          <w:rFonts w:ascii="Times New Roman" w:eastAsia="Times New Roman" w:hAnsi="Times New Roman"/>
          <w:sz w:val="28"/>
          <w:szCs w:val="28"/>
          <w:lang w:eastAsia="ru-RU"/>
        </w:rPr>
        <w:tab/>
        <w:t>Одной из приоритетных задач в прогнозном периоде является развитие кадрового потенциала в МКУК Комарьевский СДК, которая будет решаться путем обновления кадрового состава культурного учреждения, привлечения молодых специалистов для работы в сфере культуры.</w:t>
      </w:r>
    </w:p>
    <w:p w:rsidR="00044A2F" w:rsidRPr="00044A2F" w:rsidRDefault="00044A2F" w:rsidP="00044A2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A2F">
        <w:rPr>
          <w:rFonts w:ascii="Times New Roman" w:eastAsia="Times New Roman" w:hAnsi="Times New Roman"/>
          <w:sz w:val="28"/>
          <w:lang w:eastAsia="ru-RU"/>
        </w:rPr>
        <w:t xml:space="preserve">            Важнейшей целью в прогнозируемом периоде в сфере физической культуры является качественное улучшение физического состояния населения и в первую очередь молодого поколения, путем вовлечения детей и молодежи в регулярные физкультурно-спортивные занятия, обеспечение условий для их физического совершенствования.</w:t>
      </w:r>
    </w:p>
    <w:p w:rsidR="00044A2F" w:rsidRPr="00044A2F" w:rsidRDefault="00044A2F" w:rsidP="00044A2F">
      <w:pPr>
        <w:tabs>
          <w:tab w:val="left" w:pos="0"/>
        </w:tabs>
        <w:rPr>
          <w:rFonts w:ascii="Times New Roman" w:eastAsia="Times New Roman" w:hAnsi="Times New Roman"/>
          <w:sz w:val="28"/>
          <w:lang w:eastAsia="ru-RU"/>
        </w:rPr>
      </w:pPr>
      <w:r w:rsidRPr="00044A2F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044A2F">
        <w:rPr>
          <w:rFonts w:ascii="Times New Roman" w:eastAsia="Times New Roman" w:hAnsi="Times New Roman"/>
          <w:sz w:val="28"/>
          <w:lang w:eastAsia="ru-RU"/>
        </w:rPr>
        <w:tab/>
      </w:r>
      <w:r w:rsidRPr="00044A2F">
        <w:rPr>
          <w:rFonts w:ascii="Times New Roman" w:eastAsia="Times New Roman" w:hAnsi="Times New Roman"/>
          <w:sz w:val="28"/>
          <w:szCs w:val="28"/>
          <w:lang w:eastAsia="ru-RU"/>
        </w:rPr>
        <w:t xml:space="preserve">В плановом периоде продолжится работа по развитию инфраструктуры и укреплению материально-технической базы для занятий физической культурой и спортом.    Главной задачей является содержание стадиона в рабочем, ухоженном состоянии.                 </w:t>
      </w:r>
      <w:r w:rsidRPr="00044A2F">
        <w:rPr>
          <w:rFonts w:ascii="Times New Roman" w:eastAsia="Times New Roman" w:hAnsi="Times New Roman"/>
          <w:sz w:val="28"/>
          <w:lang w:eastAsia="ru-RU"/>
        </w:rPr>
        <w:t xml:space="preserve">     </w:t>
      </w:r>
    </w:p>
    <w:p w:rsidR="00044A2F" w:rsidRPr="00044A2F" w:rsidRDefault="00044A2F" w:rsidP="00044A2F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4A2F" w:rsidRPr="00044A2F" w:rsidRDefault="00044A2F" w:rsidP="00044A2F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4A2F" w:rsidRPr="00044A2F" w:rsidRDefault="00044A2F" w:rsidP="00044A2F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4A2F" w:rsidRPr="00044A2F" w:rsidRDefault="00044A2F" w:rsidP="00044A2F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4A2F" w:rsidRPr="00044A2F" w:rsidRDefault="00044A2F" w:rsidP="00044A2F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4A2F" w:rsidRPr="00044A2F" w:rsidRDefault="00044A2F" w:rsidP="00044A2F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4A2F" w:rsidRPr="00044A2F" w:rsidRDefault="00044A2F" w:rsidP="00044A2F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4A2F" w:rsidRPr="00044A2F" w:rsidRDefault="00044A2F" w:rsidP="00044A2F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4A2F" w:rsidRPr="00044A2F" w:rsidRDefault="00044A2F" w:rsidP="00044A2F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4A2F" w:rsidRPr="00044A2F" w:rsidRDefault="00044A2F" w:rsidP="00044A2F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4A2F" w:rsidRPr="00044A2F" w:rsidRDefault="00044A2F" w:rsidP="00044A2F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4A2F" w:rsidRPr="00044A2F" w:rsidRDefault="00044A2F" w:rsidP="00044A2F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4A2F" w:rsidRPr="00044A2F" w:rsidRDefault="00044A2F" w:rsidP="00044A2F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4A2F" w:rsidRPr="00044A2F" w:rsidRDefault="00044A2F" w:rsidP="00044A2F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4A2F" w:rsidRPr="00044A2F" w:rsidRDefault="00044A2F" w:rsidP="00044A2F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4A2F" w:rsidRPr="00044A2F" w:rsidRDefault="00044A2F" w:rsidP="00044A2F">
      <w:pPr>
        <w:rPr>
          <w:rFonts w:ascii="Times New Roman" w:eastAsia="Times New Roman" w:hAnsi="Times New Roman"/>
          <w:sz w:val="28"/>
          <w:lang w:eastAsia="ru-RU"/>
        </w:rPr>
        <w:sectPr w:rsidR="00044A2F" w:rsidRPr="00044A2F" w:rsidSect="00F2678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44A2F" w:rsidRPr="00044A2F" w:rsidRDefault="00044A2F" w:rsidP="00044A2F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44A2F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Таблица 1</w:t>
      </w:r>
    </w:p>
    <w:p w:rsidR="00044A2F" w:rsidRPr="00044A2F" w:rsidRDefault="00044A2F" w:rsidP="00044A2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4A2F">
        <w:rPr>
          <w:rFonts w:ascii="Times New Roman" w:eastAsia="Times New Roman" w:hAnsi="Times New Roman"/>
          <w:sz w:val="28"/>
          <w:szCs w:val="28"/>
          <w:lang w:eastAsia="ru-RU"/>
        </w:rPr>
        <w:t>Целевые показатели п</w:t>
      </w:r>
      <w:r w:rsidRPr="00044A2F">
        <w:rPr>
          <w:rFonts w:ascii="Times New Roman" w:eastAsia="Times New Roman" w:hAnsi="Times New Roman"/>
          <w:sz w:val="28"/>
          <w:szCs w:val="20"/>
          <w:lang w:eastAsia="ru-RU"/>
        </w:rPr>
        <w:t>рогноза социально-экономического развития  Комарьевского сельсовета Доволенского района Новосибирской области на 2019 год и плановый период 2020-2021 годов</w:t>
      </w:r>
    </w:p>
    <w:p w:rsidR="00044A2F" w:rsidRPr="00044A2F" w:rsidRDefault="00044A2F" w:rsidP="00044A2F">
      <w:pPr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276"/>
        <w:gridCol w:w="851"/>
        <w:gridCol w:w="992"/>
        <w:gridCol w:w="992"/>
        <w:gridCol w:w="851"/>
        <w:gridCol w:w="992"/>
        <w:gridCol w:w="992"/>
        <w:gridCol w:w="992"/>
        <w:gridCol w:w="816"/>
        <w:gridCol w:w="1173"/>
        <w:gridCol w:w="741"/>
        <w:gridCol w:w="1257"/>
      </w:tblGrid>
      <w:tr w:rsidR="00044A2F" w:rsidRPr="00044A2F" w:rsidTr="00356C94">
        <w:trPr>
          <w:cantSplit/>
          <w:tblHeader/>
        </w:trPr>
        <w:tc>
          <w:tcPr>
            <w:tcW w:w="4219" w:type="dxa"/>
            <w:gridSpan w:val="2"/>
            <w:vMerge w:val="restart"/>
          </w:tcPr>
          <w:p w:rsidR="00044A2F" w:rsidRPr="00044A2F" w:rsidRDefault="00044A2F" w:rsidP="00044A2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развития</w:t>
            </w:r>
          </w:p>
          <w:p w:rsidR="00044A2F" w:rsidRPr="00044A2F" w:rsidRDefault="00044A2F" w:rsidP="00044A2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851" w:type="dxa"/>
            <w:vMerge w:val="restart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Един.</w:t>
            </w:r>
          </w:p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1984" w:type="dxa"/>
            <w:gridSpan w:val="2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1843" w:type="dxa"/>
            <w:gridSpan w:val="2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1984" w:type="dxa"/>
            <w:gridSpan w:val="2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044A2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2020 г</w:t>
              </w:r>
            </w:smartTag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9" w:type="dxa"/>
            <w:gridSpan w:val="2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1998" w:type="dxa"/>
            <w:gridSpan w:val="2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2022г.</w:t>
            </w:r>
          </w:p>
        </w:tc>
      </w:tr>
      <w:tr w:rsidR="00044A2F" w:rsidRPr="00044A2F" w:rsidTr="00356C94">
        <w:trPr>
          <w:cantSplit/>
          <w:tblHeader/>
        </w:trPr>
        <w:tc>
          <w:tcPr>
            <w:tcW w:w="4219" w:type="dxa"/>
            <w:gridSpan w:val="2"/>
            <w:vMerge/>
          </w:tcPr>
          <w:p w:rsidR="00044A2F" w:rsidRPr="00044A2F" w:rsidRDefault="00044A2F" w:rsidP="00044A2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044A2F" w:rsidRPr="00044A2F" w:rsidRDefault="00044A2F" w:rsidP="00044A2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44A2F" w:rsidRPr="00044A2F" w:rsidRDefault="00044A2F" w:rsidP="00044A2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992" w:type="dxa"/>
          </w:tcPr>
          <w:p w:rsidR="00044A2F" w:rsidRPr="00044A2F" w:rsidRDefault="00044A2F" w:rsidP="00044A2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% к предыдущему  году</w:t>
            </w:r>
          </w:p>
        </w:tc>
        <w:tc>
          <w:tcPr>
            <w:tcW w:w="851" w:type="dxa"/>
          </w:tcPr>
          <w:p w:rsidR="00044A2F" w:rsidRPr="00044A2F" w:rsidRDefault="00044A2F" w:rsidP="00044A2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992" w:type="dxa"/>
          </w:tcPr>
          <w:p w:rsidR="00044A2F" w:rsidRPr="00044A2F" w:rsidRDefault="00044A2F" w:rsidP="00044A2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% к предыдущему  году</w:t>
            </w:r>
          </w:p>
        </w:tc>
        <w:tc>
          <w:tcPr>
            <w:tcW w:w="992" w:type="dxa"/>
          </w:tcPr>
          <w:p w:rsidR="00044A2F" w:rsidRPr="00044A2F" w:rsidRDefault="00044A2F" w:rsidP="00044A2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92" w:type="dxa"/>
          </w:tcPr>
          <w:p w:rsidR="00044A2F" w:rsidRPr="00044A2F" w:rsidRDefault="00044A2F" w:rsidP="00044A2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% к предыдущему  году</w:t>
            </w:r>
          </w:p>
        </w:tc>
        <w:tc>
          <w:tcPr>
            <w:tcW w:w="816" w:type="dxa"/>
          </w:tcPr>
          <w:p w:rsidR="00044A2F" w:rsidRPr="00044A2F" w:rsidRDefault="00044A2F" w:rsidP="00044A2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73" w:type="dxa"/>
          </w:tcPr>
          <w:p w:rsidR="00044A2F" w:rsidRPr="00044A2F" w:rsidRDefault="00044A2F" w:rsidP="00044A2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% к предыдущему  году</w:t>
            </w:r>
          </w:p>
        </w:tc>
        <w:tc>
          <w:tcPr>
            <w:tcW w:w="741" w:type="dxa"/>
          </w:tcPr>
          <w:p w:rsidR="00044A2F" w:rsidRPr="00044A2F" w:rsidRDefault="00044A2F" w:rsidP="00044A2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57" w:type="dxa"/>
          </w:tcPr>
          <w:p w:rsidR="00044A2F" w:rsidRPr="00044A2F" w:rsidRDefault="00044A2F" w:rsidP="00044A2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% к предыдущему  году</w:t>
            </w:r>
          </w:p>
        </w:tc>
      </w:tr>
      <w:tr w:rsidR="00044A2F" w:rsidRPr="00044A2F" w:rsidTr="00356C94">
        <w:trPr>
          <w:cantSplit/>
          <w:trHeight w:val="425"/>
        </w:trPr>
        <w:tc>
          <w:tcPr>
            <w:tcW w:w="4219" w:type="dxa"/>
            <w:gridSpan w:val="2"/>
          </w:tcPr>
          <w:p w:rsidR="00044A2F" w:rsidRPr="00044A2F" w:rsidRDefault="00044A2F" w:rsidP="00044A2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постоянного населения  (на конец года)</w:t>
            </w:r>
          </w:p>
        </w:tc>
        <w:tc>
          <w:tcPr>
            <w:tcW w:w="85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85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1172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816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1198</w:t>
            </w:r>
          </w:p>
        </w:tc>
        <w:tc>
          <w:tcPr>
            <w:tcW w:w="1173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74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1196</w:t>
            </w:r>
          </w:p>
        </w:tc>
        <w:tc>
          <w:tcPr>
            <w:tcW w:w="1257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044A2F" w:rsidRPr="00044A2F" w:rsidTr="00356C94">
        <w:trPr>
          <w:cantSplit/>
          <w:trHeight w:val="425"/>
        </w:trPr>
        <w:tc>
          <w:tcPr>
            <w:tcW w:w="4219" w:type="dxa"/>
            <w:gridSpan w:val="2"/>
            <w:vAlign w:val="center"/>
          </w:tcPr>
          <w:p w:rsidR="00044A2F" w:rsidRPr="00044A2F" w:rsidRDefault="00044A2F" w:rsidP="00044A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Число родившихся человек населения</w:t>
            </w:r>
          </w:p>
        </w:tc>
        <w:tc>
          <w:tcPr>
            <w:tcW w:w="85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2" w:type="dxa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992" w:type="dxa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1" w:type="dxa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2020г.</w:t>
            </w:r>
          </w:p>
        </w:tc>
        <w:tc>
          <w:tcPr>
            <w:tcW w:w="992" w:type="dxa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992" w:type="dxa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044A2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2017 г</w:t>
              </w:r>
            </w:smartTag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044A2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2018 г</w:t>
              </w:r>
            </w:smartTag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16" w:type="dxa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173" w:type="dxa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2020г.</w:t>
            </w:r>
          </w:p>
        </w:tc>
        <w:tc>
          <w:tcPr>
            <w:tcW w:w="74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7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4A2F" w:rsidRPr="00044A2F" w:rsidTr="00356C94">
        <w:trPr>
          <w:cantSplit/>
          <w:trHeight w:val="425"/>
        </w:trPr>
        <w:tc>
          <w:tcPr>
            <w:tcW w:w="4219" w:type="dxa"/>
            <w:gridSpan w:val="2"/>
            <w:vAlign w:val="center"/>
          </w:tcPr>
          <w:p w:rsidR="00044A2F" w:rsidRPr="00044A2F" w:rsidRDefault="00044A2F" w:rsidP="00044A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Число умерших человек населения</w:t>
            </w:r>
          </w:p>
        </w:tc>
        <w:tc>
          <w:tcPr>
            <w:tcW w:w="85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2" w:type="dxa"/>
          </w:tcPr>
          <w:p w:rsidR="00044A2F" w:rsidRPr="00044A2F" w:rsidRDefault="00044A2F" w:rsidP="00044A2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992" w:type="dxa"/>
          </w:tcPr>
          <w:p w:rsidR="00044A2F" w:rsidRPr="00044A2F" w:rsidRDefault="00044A2F" w:rsidP="00044A2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% к предыдущему  году</w:t>
            </w:r>
          </w:p>
        </w:tc>
        <w:tc>
          <w:tcPr>
            <w:tcW w:w="851" w:type="dxa"/>
          </w:tcPr>
          <w:p w:rsidR="00044A2F" w:rsidRPr="00044A2F" w:rsidRDefault="00044A2F" w:rsidP="00044A2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92" w:type="dxa"/>
          </w:tcPr>
          <w:p w:rsidR="00044A2F" w:rsidRPr="00044A2F" w:rsidRDefault="00044A2F" w:rsidP="00044A2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% к предыдущему  году</w:t>
            </w:r>
          </w:p>
        </w:tc>
        <w:tc>
          <w:tcPr>
            <w:tcW w:w="992" w:type="dxa"/>
          </w:tcPr>
          <w:p w:rsidR="00044A2F" w:rsidRPr="00044A2F" w:rsidRDefault="00044A2F" w:rsidP="00044A2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992" w:type="dxa"/>
          </w:tcPr>
          <w:p w:rsidR="00044A2F" w:rsidRPr="00044A2F" w:rsidRDefault="00044A2F" w:rsidP="00044A2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% к предыдущему  году</w:t>
            </w:r>
          </w:p>
        </w:tc>
        <w:tc>
          <w:tcPr>
            <w:tcW w:w="816" w:type="dxa"/>
          </w:tcPr>
          <w:p w:rsidR="00044A2F" w:rsidRPr="00044A2F" w:rsidRDefault="00044A2F" w:rsidP="00044A2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73" w:type="dxa"/>
          </w:tcPr>
          <w:p w:rsidR="00044A2F" w:rsidRPr="00044A2F" w:rsidRDefault="00044A2F" w:rsidP="00044A2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% к предыдущему  году</w:t>
            </w:r>
          </w:p>
        </w:tc>
        <w:tc>
          <w:tcPr>
            <w:tcW w:w="74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57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4A2F" w:rsidRPr="00044A2F" w:rsidTr="00356C94">
        <w:trPr>
          <w:cantSplit/>
          <w:trHeight w:val="425"/>
        </w:trPr>
        <w:tc>
          <w:tcPr>
            <w:tcW w:w="4219" w:type="dxa"/>
            <w:gridSpan w:val="2"/>
            <w:vAlign w:val="center"/>
          </w:tcPr>
          <w:p w:rsidR="00044A2F" w:rsidRPr="00044A2F" w:rsidRDefault="00044A2F" w:rsidP="00044A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Число детей, умерших в возрасте до 1 года, на 1000 родившихся живыми</w:t>
            </w:r>
          </w:p>
        </w:tc>
        <w:tc>
          <w:tcPr>
            <w:tcW w:w="85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85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816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173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74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44A2F" w:rsidRPr="00044A2F" w:rsidTr="00356C94">
        <w:trPr>
          <w:cantSplit/>
          <w:trHeight w:val="425"/>
        </w:trPr>
        <w:tc>
          <w:tcPr>
            <w:tcW w:w="4219" w:type="dxa"/>
            <w:gridSpan w:val="2"/>
            <w:vAlign w:val="center"/>
          </w:tcPr>
          <w:p w:rsidR="00044A2F" w:rsidRPr="00044A2F" w:rsidRDefault="00044A2F" w:rsidP="00044A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Материнская смертность на 100 тыс. родившихся живыми</w:t>
            </w:r>
          </w:p>
        </w:tc>
        <w:tc>
          <w:tcPr>
            <w:tcW w:w="85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16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3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44A2F" w:rsidRPr="00044A2F" w:rsidTr="00356C94">
        <w:trPr>
          <w:cantSplit/>
          <w:trHeight w:val="425"/>
        </w:trPr>
        <w:tc>
          <w:tcPr>
            <w:tcW w:w="4219" w:type="dxa"/>
            <w:gridSpan w:val="2"/>
            <w:vAlign w:val="center"/>
          </w:tcPr>
          <w:p w:rsidR="00044A2F" w:rsidRPr="00044A2F" w:rsidRDefault="00044A2F" w:rsidP="00044A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Средняя наполняемость классов в общеобразовательных учреждениях – всего,</w:t>
            </w:r>
          </w:p>
        </w:tc>
        <w:tc>
          <w:tcPr>
            <w:tcW w:w="85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85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188,2</w:t>
            </w:r>
          </w:p>
        </w:tc>
        <w:tc>
          <w:tcPr>
            <w:tcW w:w="816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73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74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257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4A2F" w:rsidRPr="00044A2F" w:rsidTr="00356C94">
        <w:trPr>
          <w:cantSplit/>
          <w:trHeight w:val="425"/>
        </w:trPr>
        <w:tc>
          <w:tcPr>
            <w:tcW w:w="4219" w:type="dxa"/>
            <w:gridSpan w:val="2"/>
            <w:vAlign w:val="center"/>
          </w:tcPr>
          <w:p w:rsidR="00044A2F" w:rsidRPr="00044A2F" w:rsidRDefault="00044A2F" w:rsidP="00044A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 т.ч. в городских поселениях</w:t>
            </w:r>
          </w:p>
        </w:tc>
        <w:tc>
          <w:tcPr>
            <w:tcW w:w="85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3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44A2F" w:rsidRPr="00044A2F" w:rsidTr="00356C94">
        <w:trPr>
          <w:cantSplit/>
          <w:trHeight w:val="425"/>
        </w:trPr>
        <w:tc>
          <w:tcPr>
            <w:tcW w:w="4219" w:type="dxa"/>
            <w:gridSpan w:val="2"/>
            <w:vAlign w:val="center"/>
          </w:tcPr>
          <w:p w:rsidR="00044A2F" w:rsidRPr="00044A2F" w:rsidRDefault="00044A2F" w:rsidP="00044A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 сельских поселениях</w:t>
            </w:r>
          </w:p>
        </w:tc>
        <w:tc>
          <w:tcPr>
            <w:tcW w:w="85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3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257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4A2F" w:rsidRPr="00044A2F" w:rsidTr="00356C94">
        <w:trPr>
          <w:cantSplit/>
          <w:trHeight w:val="425"/>
        </w:trPr>
        <w:tc>
          <w:tcPr>
            <w:tcW w:w="4219" w:type="dxa"/>
            <w:gridSpan w:val="2"/>
          </w:tcPr>
          <w:p w:rsidR="00044A2F" w:rsidRPr="00044A2F" w:rsidRDefault="00044A2F" w:rsidP="00044A2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общей численности детей от трех до семи лет.</w:t>
            </w:r>
          </w:p>
        </w:tc>
        <w:tc>
          <w:tcPr>
            <w:tcW w:w="851" w:type="dxa"/>
            <w:vAlign w:val="center"/>
          </w:tcPr>
          <w:p w:rsidR="00044A2F" w:rsidRPr="00044A2F" w:rsidRDefault="00044A2F" w:rsidP="00044A2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85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816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173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74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57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044A2F" w:rsidRPr="00044A2F" w:rsidTr="00356C94">
        <w:trPr>
          <w:cantSplit/>
          <w:trHeight w:val="425"/>
        </w:trPr>
        <w:tc>
          <w:tcPr>
            <w:tcW w:w="4219" w:type="dxa"/>
            <w:gridSpan w:val="2"/>
          </w:tcPr>
          <w:p w:rsidR="00044A2F" w:rsidRPr="00044A2F" w:rsidRDefault="00044A2F" w:rsidP="00044A2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851" w:type="dxa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044A2F" w:rsidRPr="00044A2F" w:rsidTr="00356C94">
        <w:trPr>
          <w:cantSplit/>
          <w:trHeight w:val="2553"/>
        </w:trPr>
        <w:tc>
          <w:tcPr>
            <w:tcW w:w="2943" w:type="dxa"/>
          </w:tcPr>
          <w:p w:rsidR="00044A2F" w:rsidRPr="00044A2F" w:rsidRDefault="00044A2F" w:rsidP="00044A2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Объем отгруженных товаров собственного производства, выполненных работ и услуг собственными силами организаций по  видам экономической деятельности: добыча полезных ископаемых, обрабатывающие отрасли, производство и распределение электроэнергии, газа и  воды, млн. руб.</w:t>
            </w:r>
          </w:p>
        </w:tc>
        <w:tc>
          <w:tcPr>
            <w:tcW w:w="1276" w:type="dxa"/>
            <w:vAlign w:val="center"/>
          </w:tcPr>
          <w:p w:rsidR="00044A2F" w:rsidRPr="00044A2F" w:rsidRDefault="00044A2F" w:rsidP="00044A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дейст.ц.</w:t>
            </w:r>
          </w:p>
        </w:tc>
        <w:tc>
          <w:tcPr>
            <w:tcW w:w="85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85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16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173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257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4A2F" w:rsidRPr="00044A2F" w:rsidTr="00356C94">
        <w:trPr>
          <w:cantSplit/>
          <w:trHeight w:val="810"/>
        </w:trPr>
        <w:tc>
          <w:tcPr>
            <w:tcW w:w="2943" w:type="dxa"/>
          </w:tcPr>
          <w:p w:rsidR="00044A2F" w:rsidRPr="00044A2F" w:rsidRDefault="00044A2F" w:rsidP="00044A2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276" w:type="dxa"/>
            <w:vAlign w:val="center"/>
          </w:tcPr>
          <w:p w:rsidR="00044A2F" w:rsidRPr="00044A2F" w:rsidRDefault="00044A2F" w:rsidP="00044A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дейст.ц.</w:t>
            </w:r>
          </w:p>
        </w:tc>
        <w:tc>
          <w:tcPr>
            <w:tcW w:w="85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85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16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3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57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4A2F" w:rsidRPr="00044A2F" w:rsidTr="00356C94">
        <w:trPr>
          <w:cantSplit/>
        </w:trPr>
        <w:tc>
          <w:tcPr>
            <w:tcW w:w="4219" w:type="dxa"/>
            <w:gridSpan w:val="2"/>
          </w:tcPr>
          <w:p w:rsidR="00044A2F" w:rsidRPr="00044A2F" w:rsidRDefault="00044A2F" w:rsidP="00044A2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851" w:type="dxa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3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257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4A2F" w:rsidRPr="00044A2F" w:rsidTr="00356C94">
        <w:trPr>
          <w:cantSplit/>
          <w:trHeight w:val="486"/>
        </w:trPr>
        <w:tc>
          <w:tcPr>
            <w:tcW w:w="5070" w:type="dxa"/>
            <w:gridSpan w:val="3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Поголовье скота  (все категории хозяйств):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keepNext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85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816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173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4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257" w:type="dxa"/>
            <w:tcBorders>
              <w:bottom w:val="nil"/>
            </w:tcBorders>
            <w:vAlign w:val="center"/>
          </w:tcPr>
          <w:p w:rsidR="00044A2F" w:rsidRPr="00044A2F" w:rsidRDefault="00044A2F" w:rsidP="00044A2F">
            <w:pPr>
              <w:keepNext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044A2F" w:rsidRPr="00044A2F" w:rsidTr="00356C94">
        <w:trPr>
          <w:cantSplit/>
          <w:trHeight w:val="439"/>
        </w:trPr>
        <w:tc>
          <w:tcPr>
            <w:tcW w:w="4219" w:type="dxa"/>
            <w:gridSpan w:val="2"/>
            <w:vAlign w:val="center"/>
          </w:tcPr>
          <w:p w:rsidR="00044A2F" w:rsidRPr="00044A2F" w:rsidRDefault="00044A2F" w:rsidP="00044A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крупный рогатый скот</w:t>
            </w:r>
          </w:p>
        </w:tc>
        <w:tc>
          <w:tcPr>
            <w:tcW w:w="851" w:type="dxa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голов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85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816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173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1257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4A2F" w:rsidRPr="00044A2F" w:rsidTr="00356C94">
        <w:trPr>
          <w:cantSplit/>
          <w:trHeight w:val="403"/>
        </w:trPr>
        <w:tc>
          <w:tcPr>
            <w:tcW w:w="4219" w:type="dxa"/>
            <w:gridSpan w:val="2"/>
            <w:vAlign w:val="center"/>
          </w:tcPr>
          <w:p w:rsidR="00044A2F" w:rsidRPr="00044A2F" w:rsidRDefault="00044A2F" w:rsidP="00044A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в том числе коровы</w:t>
            </w:r>
          </w:p>
        </w:tc>
        <w:tc>
          <w:tcPr>
            <w:tcW w:w="851" w:type="dxa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голов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193,0</w:t>
            </w:r>
          </w:p>
        </w:tc>
        <w:tc>
          <w:tcPr>
            <w:tcW w:w="85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193,0</w:t>
            </w:r>
          </w:p>
        </w:tc>
        <w:tc>
          <w:tcPr>
            <w:tcW w:w="816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173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57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4A2F" w:rsidRPr="00044A2F" w:rsidTr="00356C94">
        <w:trPr>
          <w:cantSplit/>
          <w:trHeight w:val="437"/>
        </w:trPr>
        <w:tc>
          <w:tcPr>
            <w:tcW w:w="4219" w:type="dxa"/>
            <w:gridSpan w:val="2"/>
            <w:vAlign w:val="center"/>
          </w:tcPr>
          <w:p w:rsidR="00044A2F" w:rsidRPr="00044A2F" w:rsidRDefault="00044A2F" w:rsidP="00044A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свиньи</w:t>
            </w:r>
          </w:p>
        </w:tc>
        <w:tc>
          <w:tcPr>
            <w:tcW w:w="851" w:type="dxa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голов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keepNext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keepNext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Align w:val="center"/>
          </w:tcPr>
          <w:p w:rsidR="00044A2F" w:rsidRPr="00044A2F" w:rsidRDefault="00044A2F" w:rsidP="00044A2F">
            <w:pPr>
              <w:keepNext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keepNext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keepNext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keepNext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16" w:type="dxa"/>
            <w:vAlign w:val="center"/>
          </w:tcPr>
          <w:p w:rsidR="00044A2F" w:rsidRPr="00044A2F" w:rsidRDefault="00044A2F" w:rsidP="00044A2F">
            <w:pPr>
              <w:keepNext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3" w:type="dxa"/>
            <w:vAlign w:val="center"/>
          </w:tcPr>
          <w:p w:rsidR="00044A2F" w:rsidRPr="00044A2F" w:rsidRDefault="00044A2F" w:rsidP="00044A2F">
            <w:pPr>
              <w:keepNext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257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70,4</w:t>
            </w:r>
          </w:p>
        </w:tc>
      </w:tr>
      <w:tr w:rsidR="00044A2F" w:rsidRPr="00044A2F" w:rsidTr="00356C94">
        <w:trPr>
          <w:cantSplit/>
          <w:trHeight w:val="401"/>
        </w:trPr>
        <w:tc>
          <w:tcPr>
            <w:tcW w:w="4219" w:type="dxa"/>
            <w:gridSpan w:val="2"/>
          </w:tcPr>
          <w:p w:rsidR="00044A2F" w:rsidRPr="00044A2F" w:rsidRDefault="00044A2F" w:rsidP="00044A2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Производство молока (все категории хозяйств) </w:t>
            </w:r>
          </w:p>
        </w:tc>
        <w:tc>
          <w:tcPr>
            <w:tcW w:w="851" w:type="dxa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85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816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1173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1257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4A2F" w:rsidRPr="00044A2F" w:rsidTr="00356C94">
        <w:trPr>
          <w:cantSplit/>
        </w:trPr>
        <w:tc>
          <w:tcPr>
            <w:tcW w:w="4219" w:type="dxa"/>
            <w:gridSpan w:val="2"/>
          </w:tcPr>
          <w:p w:rsidR="00044A2F" w:rsidRPr="00044A2F" w:rsidRDefault="00044A2F" w:rsidP="00044A2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851" w:type="dxa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85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816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73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7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4A2F" w:rsidRPr="00044A2F" w:rsidTr="00356C94">
        <w:trPr>
          <w:cantSplit/>
          <w:trHeight w:val="794"/>
        </w:trPr>
        <w:tc>
          <w:tcPr>
            <w:tcW w:w="2943" w:type="dxa"/>
          </w:tcPr>
          <w:p w:rsidR="00044A2F" w:rsidRPr="00044A2F" w:rsidRDefault="00044A2F" w:rsidP="00044A2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276" w:type="dxa"/>
          </w:tcPr>
          <w:p w:rsidR="00044A2F" w:rsidRPr="00044A2F" w:rsidRDefault="00044A2F" w:rsidP="00044A2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дейст.ц.</w:t>
            </w:r>
          </w:p>
        </w:tc>
        <w:tc>
          <w:tcPr>
            <w:tcW w:w="85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85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816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1173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4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1257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0,19</w:t>
            </w:r>
          </w:p>
        </w:tc>
      </w:tr>
      <w:tr w:rsidR="00044A2F" w:rsidRPr="00044A2F" w:rsidTr="00356C94">
        <w:trPr>
          <w:cantSplit/>
          <w:trHeight w:val="962"/>
        </w:trPr>
        <w:tc>
          <w:tcPr>
            <w:tcW w:w="2943" w:type="dxa"/>
          </w:tcPr>
          <w:p w:rsidR="00044A2F" w:rsidRPr="00044A2F" w:rsidRDefault="00044A2F" w:rsidP="00044A2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Объем выполненных работ по виду деятельности «строительство»,  включая хозспособом</w:t>
            </w:r>
          </w:p>
        </w:tc>
        <w:tc>
          <w:tcPr>
            <w:tcW w:w="1276" w:type="dxa"/>
          </w:tcPr>
          <w:p w:rsidR="00044A2F" w:rsidRPr="00044A2F" w:rsidRDefault="00044A2F" w:rsidP="00044A2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дейст.ц.</w:t>
            </w:r>
          </w:p>
        </w:tc>
        <w:tc>
          <w:tcPr>
            <w:tcW w:w="85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85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816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73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74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7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1,35</w:t>
            </w:r>
          </w:p>
        </w:tc>
      </w:tr>
      <w:tr w:rsidR="00044A2F" w:rsidRPr="00044A2F" w:rsidTr="00356C94">
        <w:trPr>
          <w:cantSplit/>
          <w:trHeight w:val="510"/>
        </w:trPr>
        <w:tc>
          <w:tcPr>
            <w:tcW w:w="4219" w:type="dxa"/>
            <w:gridSpan w:val="2"/>
          </w:tcPr>
          <w:p w:rsidR="00044A2F" w:rsidRPr="00044A2F" w:rsidRDefault="00044A2F" w:rsidP="00044A2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851" w:type="dxa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кв.м.</w:t>
            </w:r>
          </w:p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общ.</w:t>
            </w:r>
          </w:p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площ.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6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73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7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4A2F" w:rsidRPr="00044A2F" w:rsidTr="00356C94">
        <w:trPr>
          <w:cantSplit/>
          <w:trHeight w:val="510"/>
        </w:trPr>
        <w:tc>
          <w:tcPr>
            <w:tcW w:w="4219" w:type="dxa"/>
            <w:gridSpan w:val="2"/>
          </w:tcPr>
          <w:p w:rsidR="00044A2F" w:rsidRPr="00044A2F" w:rsidRDefault="00044A2F" w:rsidP="00044A2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851" w:type="dxa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</w:p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общ.</w:t>
            </w:r>
          </w:p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площ.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3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4A2F" w:rsidRPr="00044A2F" w:rsidTr="00356C94">
        <w:trPr>
          <w:cantSplit/>
          <w:trHeight w:val="552"/>
        </w:trPr>
        <w:tc>
          <w:tcPr>
            <w:tcW w:w="4219" w:type="dxa"/>
            <w:gridSpan w:val="2"/>
          </w:tcPr>
          <w:p w:rsidR="00044A2F" w:rsidRPr="00044A2F" w:rsidRDefault="00044A2F" w:rsidP="00044A2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площадь жилых помещений, приходящаяся на 1 жителя</w:t>
            </w:r>
          </w:p>
        </w:tc>
        <w:tc>
          <w:tcPr>
            <w:tcW w:w="85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173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257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4A2F" w:rsidRPr="00044A2F" w:rsidTr="00356C94">
        <w:trPr>
          <w:cantSplit/>
          <w:trHeight w:val="552"/>
        </w:trPr>
        <w:tc>
          <w:tcPr>
            <w:tcW w:w="4219" w:type="dxa"/>
            <w:gridSpan w:val="2"/>
          </w:tcPr>
          <w:p w:rsidR="00044A2F" w:rsidRPr="00044A2F" w:rsidRDefault="00044A2F" w:rsidP="00044A2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Перевезено грузов автомобильным транспортом  </w:t>
            </w:r>
          </w:p>
        </w:tc>
        <w:tc>
          <w:tcPr>
            <w:tcW w:w="851" w:type="dxa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3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44A2F" w:rsidRPr="00044A2F" w:rsidTr="00356C94">
        <w:trPr>
          <w:cantSplit/>
          <w:trHeight w:val="418"/>
        </w:trPr>
        <w:tc>
          <w:tcPr>
            <w:tcW w:w="4219" w:type="dxa"/>
            <w:gridSpan w:val="2"/>
          </w:tcPr>
          <w:p w:rsidR="00044A2F" w:rsidRPr="00044A2F" w:rsidRDefault="00044A2F" w:rsidP="00044A2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Перевезено пассажиров автомобильным транспортом  общего пользования</w:t>
            </w:r>
          </w:p>
        </w:tc>
        <w:tc>
          <w:tcPr>
            <w:tcW w:w="851" w:type="dxa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3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7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44A2F" w:rsidRPr="00044A2F" w:rsidTr="00356C94">
        <w:trPr>
          <w:cantSplit/>
          <w:trHeight w:val="810"/>
        </w:trPr>
        <w:tc>
          <w:tcPr>
            <w:tcW w:w="2943" w:type="dxa"/>
          </w:tcPr>
          <w:p w:rsidR="00044A2F" w:rsidRPr="00044A2F" w:rsidRDefault="00044A2F" w:rsidP="00044A2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Оборот розничной торговли, включая общественное  питание</w:t>
            </w:r>
          </w:p>
        </w:tc>
        <w:tc>
          <w:tcPr>
            <w:tcW w:w="1276" w:type="dxa"/>
          </w:tcPr>
          <w:p w:rsidR="00044A2F" w:rsidRPr="00044A2F" w:rsidRDefault="00044A2F" w:rsidP="00044A2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дейст.ц.</w:t>
            </w:r>
          </w:p>
        </w:tc>
        <w:tc>
          <w:tcPr>
            <w:tcW w:w="85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85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816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173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4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257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44A2F" w:rsidRPr="00044A2F" w:rsidTr="00356C94">
        <w:trPr>
          <w:cantSplit/>
          <w:trHeight w:val="609"/>
        </w:trPr>
        <w:tc>
          <w:tcPr>
            <w:tcW w:w="2943" w:type="dxa"/>
          </w:tcPr>
          <w:p w:rsidR="00044A2F" w:rsidRPr="00044A2F" w:rsidRDefault="00044A2F" w:rsidP="00044A2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Объем платных услуг населению  </w:t>
            </w:r>
          </w:p>
        </w:tc>
        <w:tc>
          <w:tcPr>
            <w:tcW w:w="1276" w:type="dxa"/>
          </w:tcPr>
          <w:p w:rsidR="00044A2F" w:rsidRPr="00044A2F" w:rsidRDefault="00044A2F" w:rsidP="00044A2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дейст.ц.</w:t>
            </w:r>
          </w:p>
        </w:tc>
        <w:tc>
          <w:tcPr>
            <w:tcW w:w="85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6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14,50</w:t>
            </w:r>
          </w:p>
        </w:tc>
        <w:tc>
          <w:tcPr>
            <w:tcW w:w="1173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4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257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44A2F" w:rsidRPr="00044A2F" w:rsidTr="00356C94">
        <w:trPr>
          <w:cantSplit/>
          <w:trHeight w:val="527"/>
        </w:trPr>
        <w:tc>
          <w:tcPr>
            <w:tcW w:w="4219" w:type="dxa"/>
            <w:gridSpan w:val="2"/>
            <w:vAlign w:val="center"/>
          </w:tcPr>
          <w:p w:rsidR="00044A2F" w:rsidRPr="00044A2F" w:rsidRDefault="00044A2F" w:rsidP="00044A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безработных</w:t>
            </w:r>
          </w:p>
        </w:tc>
        <w:tc>
          <w:tcPr>
            <w:tcW w:w="85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173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257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4A2F" w:rsidRPr="00044A2F" w:rsidTr="00356C94">
        <w:trPr>
          <w:cantSplit/>
          <w:trHeight w:val="527"/>
        </w:trPr>
        <w:tc>
          <w:tcPr>
            <w:tcW w:w="4219" w:type="dxa"/>
            <w:gridSpan w:val="2"/>
            <w:vAlign w:val="center"/>
          </w:tcPr>
          <w:p w:rsidR="00044A2F" w:rsidRPr="00044A2F" w:rsidRDefault="00044A2F" w:rsidP="00044A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занятых в экономике</w:t>
            </w:r>
          </w:p>
        </w:tc>
        <w:tc>
          <w:tcPr>
            <w:tcW w:w="85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5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16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173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257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</w:t>
            </w:r>
          </w:p>
        </w:tc>
      </w:tr>
      <w:tr w:rsidR="00044A2F" w:rsidRPr="00044A2F" w:rsidTr="00356C94">
        <w:trPr>
          <w:cantSplit/>
          <w:trHeight w:val="527"/>
        </w:trPr>
        <w:tc>
          <w:tcPr>
            <w:tcW w:w="4219" w:type="dxa"/>
            <w:gridSpan w:val="2"/>
            <w:vAlign w:val="center"/>
          </w:tcPr>
          <w:p w:rsidR="00044A2F" w:rsidRPr="00044A2F" w:rsidRDefault="00044A2F" w:rsidP="00044A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занятых на малых предприятиях</w:t>
            </w:r>
          </w:p>
        </w:tc>
        <w:tc>
          <w:tcPr>
            <w:tcW w:w="85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102,1</w:t>
            </w:r>
          </w:p>
        </w:tc>
        <w:tc>
          <w:tcPr>
            <w:tcW w:w="816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73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4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57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4A2F" w:rsidRPr="00044A2F" w:rsidTr="00356C94">
        <w:trPr>
          <w:cantSplit/>
          <w:trHeight w:val="527"/>
        </w:trPr>
        <w:tc>
          <w:tcPr>
            <w:tcW w:w="4219" w:type="dxa"/>
            <w:gridSpan w:val="2"/>
          </w:tcPr>
          <w:p w:rsidR="00044A2F" w:rsidRPr="00044A2F" w:rsidRDefault="00044A2F" w:rsidP="00044A2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индивидуальных предпринимателей</w:t>
            </w:r>
          </w:p>
        </w:tc>
        <w:tc>
          <w:tcPr>
            <w:tcW w:w="85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6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3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7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</w:t>
            </w:r>
          </w:p>
        </w:tc>
      </w:tr>
      <w:tr w:rsidR="00044A2F" w:rsidRPr="00044A2F" w:rsidTr="00356C94">
        <w:trPr>
          <w:cantSplit/>
          <w:trHeight w:val="527"/>
        </w:trPr>
        <w:tc>
          <w:tcPr>
            <w:tcW w:w="4219" w:type="dxa"/>
            <w:gridSpan w:val="2"/>
          </w:tcPr>
          <w:p w:rsidR="00044A2F" w:rsidRPr="00044A2F" w:rsidRDefault="00044A2F" w:rsidP="00044A2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Удельный вес продукции, работ и услуг, произведенных малыми предприятиями и индивидуальными предпринимателями, в общем объеме выпуска продукции, работ и услуг</w:t>
            </w:r>
          </w:p>
        </w:tc>
        <w:tc>
          <w:tcPr>
            <w:tcW w:w="851" w:type="dxa"/>
          </w:tcPr>
          <w:p w:rsidR="00044A2F" w:rsidRPr="00044A2F" w:rsidRDefault="00044A2F" w:rsidP="00044A2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44A2F" w:rsidRPr="00044A2F" w:rsidRDefault="00044A2F" w:rsidP="00044A2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5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16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173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57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</w:t>
            </w:r>
          </w:p>
        </w:tc>
      </w:tr>
      <w:tr w:rsidR="00044A2F" w:rsidRPr="00044A2F" w:rsidTr="00356C94">
        <w:trPr>
          <w:cantSplit/>
          <w:trHeight w:val="527"/>
        </w:trPr>
        <w:tc>
          <w:tcPr>
            <w:tcW w:w="4219" w:type="dxa"/>
            <w:gridSpan w:val="2"/>
          </w:tcPr>
          <w:p w:rsidR="00044A2F" w:rsidRPr="00044A2F" w:rsidRDefault="00044A2F" w:rsidP="00044A2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Прибыль прибыльных предприятий</w:t>
            </w:r>
          </w:p>
        </w:tc>
        <w:tc>
          <w:tcPr>
            <w:tcW w:w="851" w:type="dxa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6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73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4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57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4A2F" w:rsidRPr="00044A2F" w:rsidTr="00356C94">
        <w:trPr>
          <w:cantSplit/>
        </w:trPr>
        <w:tc>
          <w:tcPr>
            <w:tcW w:w="4219" w:type="dxa"/>
            <w:gridSpan w:val="2"/>
            <w:vAlign w:val="bottom"/>
          </w:tcPr>
          <w:p w:rsidR="00044A2F" w:rsidRPr="00044A2F" w:rsidRDefault="00044A2F" w:rsidP="00044A2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Общий фонд оплаты труда (для расчета среднемесячной заработной платы), млн. руб.</w:t>
            </w:r>
          </w:p>
        </w:tc>
        <w:tc>
          <w:tcPr>
            <w:tcW w:w="851" w:type="dxa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6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1173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74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1257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4A2F" w:rsidRPr="00044A2F" w:rsidTr="00356C94">
        <w:trPr>
          <w:cantSplit/>
        </w:trPr>
        <w:tc>
          <w:tcPr>
            <w:tcW w:w="4219" w:type="dxa"/>
            <w:gridSpan w:val="2"/>
            <w:vAlign w:val="bottom"/>
          </w:tcPr>
          <w:p w:rsidR="00044A2F" w:rsidRPr="00044A2F" w:rsidRDefault="00044A2F" w:rsidP="00044A2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Среднесписочная численность работников, чел. (для расчета среднемесячной заработной платы)</w:t>
            </w:r>
          </w:p>
        </w:tc>
        <w:tc>
          <w:tcPr>
            <w:tcW w:w="851" w:type="dxa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6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173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57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4A2F" w:rsidRPr="00044A2F" w:rsidTr="00356C94">
        <w:trPr>
          <w:cantSplit/>
        </w:trPr>
        <w:tc>
          <w:tcPr>
            <w:tcW w:w="4219" w:type="dxa"/>
            <w:gridSpan w:val="2"/>
          </w:tcPr>
          <w:p w:rsidR="00044A2F" w:rsidRPr="00044A2F" w:rsidRDefault="00044A2F" w:rsidP="00044A2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Среднемесячная номинальная начисленная заработная плата (по полному кругу предприятий) </w:t>
            </w:r>
          </w:p>
        </w:tc>
        <w:tc>
          <w:tcPr>
            <w:tcW w:w="851" w:type="dxa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15177</w:t>
            </w:r>
          </w:p>
        </w:tc>
        <w:tc>
          <w:tcPr>
            <w:tcW w:w="1173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4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15177</w:t>
            </w:r>
          </w:p>
        </w:tc>
        <w:tc>
          <w:tcPr>
            <w:tcW w:w="1257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4A2F" w:rsidRPr="00044A2F" w:rsidTr="00356C94">
        <w:trPr>
          <w:cantSplit/>
        </w:trPr>
        <w:tc>
          <w:tcPr>
            <w:tcW w:w="4219" w:type="dxa"/>
            <w:gridSpan w:val="2"/>
          </w:tcPr>
          <w:p w:rsidR="00044A2F" w:rsidRPr="00044A2F" w:rsidRDefault="00044A2F" w:rsidP="00044A2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обеспеченности налоговыми и неналоговыми доходами бюджета на 1 человека</w:t>
            </w:r>
          </w:p>
        </w:tc>
        <w:tc>
          <w:tcPr>
            <w:tcW w:w="851" w:type="dxa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85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106,4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816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1261</w:t>
            </w:r>
          </w:p>
        </w:tc>
        <w:tc>
          <w:tcPr>
            <w:tcW w:w="1173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101,2</w:t>
            </w:r>
          </w:p>
        </w:tc>
        <w:tc>
          <w:tcPr>
            <w:tcW w:w="74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1260</w:t>
            </w:r>
          </w:p>
        </w:tc>
        <w:tc>
          <w:tcPr>
            <w:tcW w:w="1257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44A2F" w:rsidRPr="00044A2F" w:rsidTr="00356C94">
        <w:trPr>
          <w:cantSplit/>
        </w:trPr>
        <w:tc>
          <w:tcPr>
            <w:tcW w:w="4219" w:type="dxa"/>
            <w:gridSpan w:val="2"/>
          </w:tcPr>
          <w:p w:rsidR="00044A2F" w:rsidRPr="00044A2F" w:rsidRDefault="00044A2F" w:rsidP="00044A2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аренды муниципального имущества и земли</w:t>
            </w:r>
          </w:p>
        </w:tc>
        <w:tc>
          <w:tcPr>
            <w:tcW w:w="851" w:type="dxa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85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92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816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73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1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57" w:type="dxa"/>
            <w:vAlign w:val="center"/>
          </w:tcPr>
          <w:p w:rsidR="00044A2F" w:rsidRPr="00044A2F" w:rsidRDefault="00044A2F" w:rsidP="00044A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A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044A2F" w:rsidRPr="00044A2F" w:rsidRDefault="00044A2F" w:rsidP="00044A2F">
      <w:pPr>
        <w:rPr>
          <w:rFonts w:ascii="Times New Roman" w:eastAsia="Times New Roman" w:hAnsi="Times New Roman"/>
          <w:sz w:val="28"/>
          <w:lang w:eastAsia="ru-RU"/>
        </w:rPr>
        <w:sectPr w:rsidR="00044A2F" w:rsidRPr="00044A2F" w:rsidSect="00F26784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044A2F" w:rsidRPr="00044A2F" w:rsidRDefault="00044A2F" w:rsidP="00044A2F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044A2F" w:rsidRPr="00044A2F" w:rsidRDefault="00044A2F" w:rsidP="00044A2F">
      <w:pPr>
        <w:keepNext/>
        <w:keepLine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44A2F" w:rsidRPr="00044A2F" w:rsidRDefault="00044A2F" w:rsidP="00044A2F">
      <w:pPr>
        <w:keepNext/>
        <w:keepLine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44A2F" w:rsidRPr="00044A2F" w:rsidRDefault="00044A2F" w:rsidP="00044A2F">
      <w:pPr>
        <w:keepNext/>
        <w:keepLine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44A2F" w:rsidRPr="00044A2F" w:rsidRDefault="00044A2F" w:rsidP="00044A2F">
      <w:pPr>
        <w:keepNext/>
        <w:keepLine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44A2F" w:rsidRPr="00044A2F" w:rsidRDefault="00044A2F" w:rsidP="00044A2F">
      <w:pPr>
        <w:keepNext/>
        <w:keepLine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44A2F" w:rsidRPr="00044A2F" w:rsidRDefault="00044A2F" w:rsidP="00044A2F">
      <w:pPr>
        <w:keepNext/>
        <w:keepLine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44A2F" w:rsidRPr="00044A2F" w:rsidRDefault="00044A2F" w:rsidP="00044A2F">
      <w:pPr>
        <w:keepNext/>
        <w:keepLine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44A2F" w:rsidRPr="00044A2F" w:rsidRDefault="00044A2F" w:rsidP="00044A2F">
      <w:pPr>
        <w:keepNext/>
        <w:keepLine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2" w:name="_GoBack"/>
      <w:bookmarkEnd w:id="2"/>
    </w:p>
    <w:p w:rsidR="00044A2F" w:rsidRPr="00044A2F" w:rsidRDefault="00044A2F" w:rsidP="00044A2F">
      <w:pPr>
        <w:keepNext/>
        <w:keepLine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44A2F" w:rsidRPr="00044A2F" w:rsidRDefault="00044A2F" w:rsidP="00044A2F">
      <w:pPr>
        <w:keepNext/>
        <w:keepLine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44A2F" w:rsidRPr="00044A2F" w:rsidRDefault="00044A2F" w:rsidP="00044A2F">
      <w:pPr>
        <w:keepNext/>
        <w:keepLine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44A2F" w:rsidRPr="00044A2F" w:rsidRDefault="00044A2F" w:rsidP="00044A2F">
      <w:pPr>
        <w:keepNext/>
        <w:keepLine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44A2F" w:rsidRPr="00044A2F" w:rsidRDefault="00044A2F" w:rsidP="00044A2F">
      <w:pPr>
        <w:keepNext/>
        <w:keepLine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44A2F" w:rsidRPr="00044A2F" w:rsidRDefault="00044A2F" w:rsidP="00044A2F">
      <w:pPr>
        <w:keepNext/>
        <w:keepLine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44A2F" w:rsidRPr="00044A2F" w:rsidRDefault="00044A2F" w:rsidP="00044A2F">
      <w:pPr>
        <w:keepNext/>
        <w:keepLine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F16A3" w:rsidRPr="00B838ED" w:rsidRDefault="009F16A3" w:rsidP="00F07BF5">
      <w:pPr>
        <w:jc w:val="both"/>
        <w:rPr>
          <w:rFonts w:ascii="Times New Roman" w:hAnsi="Times New Roman"/>
          <w:sz w:val="28"/>
          <w:szCs w:val="28"/>
        </w:rPr>
      </w:pPr>
    </w:p>
    <w:sectPr w:rsidR="009F16A3" w:rsidRPr="00B838ED" w:rsidSect="00AF1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52E"/>
    <w:rsid w:val="00020AEB"/>
    <w:rsid w:val="000406F0"/>
    <w:rsid w:val="000426D8"/>
    <w:rsid w:val="00044A2F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5B252E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2562</Words>
  <Characters>14607</Characters>
  <Application>Microsoft Office Word</Application>
  <DocSecurity>0</DocSecurity>
  <Lines>121</Lines>
  <Paragraphs>34</Paragraphs>
  <ScaleCrop>false</ScaleCrop>
  <Company/>
  <LinksUpToDate>false</LinksUpToDate>
  <CharactersWithSpaces>17135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2019-11-15T09:39:00Z</dcterms:created>
  <dcterms:modified xsi:type="dcterms:W3CDTF">2019-11-15T09:39:00Z</dcterms:modified>
</cp:coreProperties>
</file>