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C8" w:rsidRPr="00A115BA" w:rsidRDefault="00630EC8" w:rsidP="00630EC8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630EC8" w:rsidRPr="00A115BA" w:rsidRDefault="00630EC8" w:rsidP="00630EC8">
      <w:pPr>
        <w:rPr>
          <w:sz w:val="28"/>
          <w:szCs w:val="28"/>
        </w:rPr>
      </w:pPr>
    </w:p>
    <w:p w:rsidR="00630EC8" w:rsidRPr="00A115BA" w:rsidRDefault="00630EC8" w:rsidP="00630EC8">
      <w:pPr>
        <w:rPr>
          <w:b/>
          <w:sz w:val="28"/>
          <w:szCs w:val="28"/>
        </w:rPr>
      </w:pPr>
    </w:p>
    <w:p w:rsidR="00630EC8" w:rsidRPr="00A115BA" w:rsidRDefault="00630EC8" w:rsidP="00630EC8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630EC8" w:rsidRPr="00A115BA" w:rsidRDefault="00630EC8" w:rsidP="00630EC8">
      <w:pPr>
        <w:rPr>
          <w:sz w:val="28"/>
          <w:szCs w:val="28"/>
        </w:rPr>
      </w:pPr>
    </w:p>
    <w:p w:rsidR="00630EC8" w:rsidRPr="00A115BA" w:rsidRDefault="00630EC8" w:rsidP="00630EC8">
      <w:pPr>
        <w:rPr>
          <w:sz w:val="28"/>
          <w:szCs w:val="28"/>
        </w:rPr>
      </w:pPr>
      <w:r w:rsidRPr="00A115BA">
        <w:rPr>
          <w:sz w:val="28"/>
          <w:szCs w:val="28"/>
        </w:rPr>
        <w:t>25.04.2019                                                                                                        № 28</w:t>
      </w:r>
    </w:p>
    <w:p w:rsidR="00630EC8" w:rsidRPr="00A115BA" w:rsidRDefault="00630EC8" w:rsidP="00630EC8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630EC8" w:rsidRPr="00A115BA" w:rsidRDefault="00630EC8" w:rsidP="00630EC8">
      <w:pPr>
        <w:jc w:val="center"/>
        <w:rPr>
          <w:sz w:val="28"/>
          <w:szCs w:val="28"/>
        </w:rPr>
      </w:pPr>
    </w:p>
    <w:p w:rsidR="00630EC8" w:rsidRPr="00A115BA" w:rsidRDefault="00630EC8" w:rsidP="00630EC8">
      <w:pPr>
        <w:rPr>
          <w:b/>
          <w:sz w:val="28"/>
          <w:szCs w:val="28"/>
        </w:rPr>
      </w:pPr>
    </w:p>
    <w:p w:rsidR="00630EC8" w:rsidRPr="00A115BA" w:rsidRDefault="00630EC8" w:rsidP="00630E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15BA">
        <w:rPr>
          <w:b/>
          <w:bCs/>
          <w:color w:val="000000"/>
          <w:sz w:val="28"/>
          <w:szCs w:val="28"/>
        </w:rPr>
        <w:t>Об утверждении  условий</w:t>
      </w:r>
    </w:p>
    <w:p w:rsidR="00630EC8" w:rsidRPr="00A115BA" w:rsidRDefault="00630EC8" w:rsidP="00630E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15BA">
        <w:rPr>
          <w:b/>
          <w:bCs/>
          <w:color w:val="000000"/>
          <w:sz w:val="28"/>
          <w:szCs w:val="28"/>
        </w:rPr>
        <w:t>приватизации объектов недвижимого муниципального</w:t>
      </w:r>
    </w:p>
    <w:p w:rsidR="00630EC8" w:rsidRPr="00A115BA" w:rsidRDefault="00630EC8" w:rsidP="00630EC8">
      <w:pPr>
        <w:shd w:val="clear" w:color="auto" w:fill="FFFFFF"/>
        <w:jc w:val="center"/>
        <w:rPr>
          <w:b/>
          <w:sz w:val="28"/>
          <w:szCs w:val="28"/>
        </w:rPr>
      </w:pPr>
      <w:r w:rsidRPr="00A115BA">
        <w:rPr>
          <w:b/>
          <w:bCs/>
          <w:color w:val="000000"/>
          <w:sz w:val="28"/>
          <w:szCs w:val="28"/>
        </w:rPr>
        <w:t>имущества Комарьевского сельсовета Доволенского района Новосибирской области</w:t>
      </w:r>
    </w:p>
    <w:p w:rsidR="00630EC8" w:rsidRPr="00A115BA" w:rsidRDefault="00630EC8" w:rsidP="00630EC8">
      <w:pPr>
        <w:rPr>
          <w:b/>
          <w:sz w:val="28"/>
          <w:szCs w:val="28"/>
        </w:rPr>
      </w:pPr>
    </w:p>
    <w:p w:rsidR="00630EC8" w:rsidRPr="00A115BA" w:rsidRDefault="00630EC8" w:rsidP="00630EC8">
      <w:pPr>
        <w:ind w:firstLine="708"/>
        <w:jc w:val="both"/>
        <w:rPr>
          <w:sz w:val="28"/>
          <w:szCs w:val="28"/>
        </w:rPr>
      </w:pPr>
      <w:proofErr w:type="gramStart"/>
      <w:r w:rsidRPr="00A115BA">
        <w:rPr>
          <w:sz w:val="28"/>
          <w:szCs w:val="28"/>
        </w:rPr>
        <w:t>В соответствии с положениями ст. 14 Федерального закона от 21.12.2001 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с решением 34 сессии пятого созыва от 24.12.2018 №113 «Об утверждении Положения о порядке и условиях приватизации муниципального имущества Комарьевского сельсовета Доволенского района Новосибирской области,  с решением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34 сессии пятого созыва от 24.12.2018 №114 «Об утверждении Прогнозного плана приватизации муниципального имущества Комарьевского сельсовета Доволенского района Новосибирской области на 2019 год», с Уставом Комарьевского сельсовета Доволенского района Новосибирской области, на основании Протокола №4 заседания комиссии по приватизации муниципального имущества Комарьевского сельсовета Доволенского района Новосибирской области от 25.04.2019 г., на основании отчетов об оценке рыночной стоимости зданий расположенных на</w:t>
      </w:r>
      <w:proofErr w:type="gramEnd"/>
      <w:r w:rsidRPr="00A115BA">
        <w:rPr>
          <w:sz w:val="28"/>
          <w:szCs w:val="28"/>
        </w:rPr>
        <w:t xml:space="preserve"> земельных </w:t>
      </w:r>
      <w:proofErr w:type="gramStart"/>
      <w:r w:rsidRPr="00A115BA">
        <w:rPr>
          <w:sz w:val="28"/>
          <w:szCs w:val="28"/>
        </w:rPr>
        <w:t>участках</w:t>
      </w:r>
      <w:proofErr w:type="gramEnd"/>
      <w:r w:rsidRPr="00A115BA">
        <w:rPr>
          <w:sz w:val="28"/>
          <w:szCs w:val="28"/>
        </w:rPr>
        <w:t xml:space="preserve"> №24/2019, №25/2019 выданных ООО АНО «ЛАВР» 04.03.2019 г. ПОСТАНОВЛЯЮ:</w:t>
      </w:r>
    </w:p>
    <w:p w:rsidR="00630EC8" w:rsidRPr="00A115BA" w:rsidRDefault="00630EC8" w:rsidP="00630EC8">
      <w:pPr>
        <w:jc w:val="both"/>
        <w:rPr>
          <w:sz w:val="28"/>
          <w:szCs w:val="28"/>
        </w:rPr>
      </w:pPr>
      <w:r w:rsidRPr="00A115BA">
        <w:rPr>
          <w:color w:val="000000"/>
          <w:sz w:val="28"/>
          <w:szCs w:val="28"/>
        </w:rPr>
        <w:tab/>
        <w:t>1. Утвердить условия приватизации недвижимого имущества, принадлежащего на праве собственности муниципальному образованию Комарьевского сельсовета Доволенского района Новосибирской области:</w:t>
      </w:r>
      <w:r w:rsidRPr="00A115BA">
        <w:rPr>
          <w:sz w:val="28"/>
          <w:szCs w:val="28"/>
        </w:rPr>
        <w:t xml:space="preserve"> </w:t>
      </w:r>
    </w:p>
    <w:p w:rsidR="00630EC8" w:rsidRPr="00A115BA" w:rsidRDefault="00630EC8" w:rsidP="00630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="Calibri"/>
          <w:b/>
          <w:sz w:val="28"/>
          <w:szCs w:val="28"/>
          <w:lang w:eastAsia="en-US"/>
        </w:rPr>
        <w:t xml:space="preserve">Лот № 1. </w:t>
      </w:r>
      <w:r w:rsidRPr="00A115BA">
        <w:rPr>
          <w:rFonts w:eastAsia="Calibri"/>
          <w:sz w:val="28"/>
          <w:szCs w:val="28"/>
          <w:lang w:eastAsia="en-US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с</w:t>
      </w:r>
      <w:proofErr w:type="gramStart"/>
      <w:r w:rsidRPr="00A115BA">
        <w:rPr>
          <w:rFonts w:eastAsia="Calibri"/>
          <w:sz w:val="28"/>
          <w:szCs w:val="28"/>
          <w:lang w:eastAsia="en-US"/>
        </w:rPr>
        <w:t>.К</w:t>
      </w:r>
      <w:proofErr w:type="gramEnd"/>
      <w:r w:rsidRPr="00A115BA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д.40; кадастровый номер 54:05:020604:134; площадь 677,8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630EC8" w:rsidRPr="00A115BA" w:rsidRDefault="00630EC8" w:rsidP="00630EC8">
      <w:pPr>
        <w:jc w:val="both"/>
        <w:rPr>
          <w:sz w:val="28"/>
          <w:szCs w:val="28"/>
        </w:rPr>
      </w:pP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lastRenderedPageBreak/>
        <w:t xml:space="preserve">Наименование имущества и иные позволяющие его индивидуализировать данные (характеристика имущества): </w:t>
      </w:r>
      <w:r w:rsidRPr="00A115BA">
        <w:rPr>
          <w:rFonts w:eastAsia="Calibri"/>
          <w:sz w:val="28"/>
          <w:szCs w:val="28"/>
          <w:lang w:eastAsia="en-US"/>
        </w:rPr>
        <w:t xml:space="preserve">Здание гаража расположенное по адресу: Новосибирская область, Доволенский р-н,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с</w:t>
      </w:r>
      <w:proofErr w:type="gramStart"/>
      <w:r w:rsidRPr="00A115BA">
        <w:rPr>
          <w:rFonts w:eastAsia="Calibri"/>
          <w:sz w:val="28"/>
          <w:szCs w:val="28"/>
          <w:lang w:eastAsia="en-US"/>
        </w:rPr>
        <w:t>.К</w:t>
      </w:r>
      <w:proofErr w:type="gramEnd"/>
      <w:r w:rsidRPr="00A115BA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д.40; кадастровый номер 54:05:020604:134; площадь 677,8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Способ приватизации имущества: продажа муниципального имущества на аукционе.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Форма подачи предложений о цене имущества: открытая форма</w:t>
      </w:r>
    </w:p>
    <w:p w:rsidR="00630EC8" w:rsidRPr="00A115BA" w:rsidRDefault="00630EC8" w:rsidP="00630EC8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15BA">
        <w:rPr>
          <w:rFonts w:eastAsiaTheme="minorHAnsi"/>
          <w:sz w:val="28"/>
          <w:szCs w:val="28"/>
          <w:lang w:eastAsia="en-US"/>
        </w:rPr>
        <w:t>Начальная цена подлежащего приватизации муниципального имущества:  согласно отчету об оценке рыночной стоимости здания, расположенного на земельном участке № 24/2019 от 04.03.2019 г. (объект оценки: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Здание гаража, назначение: нежилое здание, кадастровый номер: 54:05:020604:134, площадью 677,8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, количество этажей: 1, расположенное на земельном участке площадью 3394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 xml:space="preserve">, кадастровый номер: 54:05:020604:143, категория земель: земли населенных пунктов – объекты гаражного назначения (2.7.1.). по адресу: Новосибирская область, р-н Доволенский,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>, 40 рыночная стоимость составляет – 151 000,00 (сто пятьдесят одна тысяча) рублей 00 коп., в том числе здание гаража 63 000 (шестьдесят три тысячи) рублей 00 коп., земельный участок 88 000 (восемьдесят восемь тысяч) рублей 00 коп.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Величина повышения начальной цены («шаг аукциона») - шаг аукциона установлен в размере 5% начальной цены предмета торгов – 7550,00 рублей;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Размер задатка: - задаток установлен в размере 20% начальной цены имущества – 30200,00  рублей; Задаток зачисляется:  получатель УФК по Новосибирской области (администрация Комарьевского сельсовета Доволенского района Новосибирской области) ИНН 5420100568 КПП 542001001, Счет получателя  40101810900000010001, Банк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Сибирское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ГУ Банка России г. Новосибирск, БИК 045004001, ОКТМО 50610416, код платежа 50611402053100000410.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Срок рассрочки платежа: рассрочка платежа не предоставляется.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Срок оплаты имущества: оплата производится в течение 10 рабочих дней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договора купли-продажи.</w:t>
      </w:r>
    </w:p>
    <w:p w:rsidR="00630EC8" w:rsidRPr="00A115BA" w:rsidRDefault="00630EC8" w:rsidP="00630EC8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630EC8" w:rsidRPr="00A115BA" w:rsidRDefault="00630EC8" w:rsidP="00630EC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="Calibri"/>
          <w:b/>
          <w:sz w:val="28"/>
          <w:szCs w:val="28"/>
          <w:lang w:eastAsia="en-US"/>
        </w:rPr>
        <w:lastRenderedPageBreak/>
        <w:t>Лот № 2.</w:t>
      </w:r>
      <w:r w:rsidRPr="00A115BA">
        <w:rPr>
          <w:rFonts w:eastAsia="Calibri"/>
          <w:sz w:val="28"/>
          <w:szCs w:val="28"/>
          <w:lang w:eastAsia="en-US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с</w:t>
      </w:r>
      <w:proofErr w:type="gramStart"/>
      <w:r w:rsidRPr="00A115BA">
        <w:rPr>
          <w:rFonts w:eastAsia="Calibri"/>
          <w:sz w:val="28"/>
          <w:szCs w:val="28"/>
          <w:lang w:eastAsia="en-US"/>
        </w:rPr>
        <w:t>.К</w:t>
      </w:r>
      <w:proofErr w:type="gramEnd"/>
      <w:r w:rsidRPr="00A115BA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д.40а; кадастровый номер 54:05:020604:135; площадь 587,3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Наименование имущества и иные позволяющие его индивидуализировать данные (характеристика имущества):</w:t>
      </w:r>
      <w:r w:rsidRPr="00A115BA">
        <w:rPr>
          <w:rFonts w:eastAsia="Calibri"/>
          <w:sz w:val="28"/>
          <w:szCs w:val="28"/>
          <w:lang w:eastAsia="en-US"/>
        </w:rPr>
        <w:t xml:space="preserve"> Здание склада расположенное по адресу: Новосибирская область, Доволенский р-н,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с</w:t>
      </w:r>
      <w:proofErr w:type="gramStart"/>
      <w:r w:rsidRPr="00A115BA">
        <w:rPr>
          <w:rFonts w:eastAsia="Calibri"/>
          <w:sz w:val="28"/>
          <w:szCs w:val="28"/>
          <w:lang w:eastAsia="en-US"/>
        </w:rPr>
        <w:t>.К</w:t>
      </w:r>
      <w:proofErr w:type="gramEnd"/>
      <w:r w:rsidRPr="00A115BA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, д.40а; кадастровый номер 54:05:020604:135; площадь 587,3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кадастровая стоимость 95711 руб.; категория земель – земли населенных пунктов; вид разрешенного использования – склады. 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Способ приватизации имущества: продажа муниципального имущества на аукционе.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Форма подачи предложений о цене имущества: открытая форма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15BA">
        <w:rPr>
          <w:rFonts w:eastAsiaTheme="minorHAnsi"/>
          <w:sz w:val="28"/>
          <w:szCs w:val="28"/>
          <w:lang w:eastAsia="en-US"/>
        </w:rPr>
        <w:t>Начальная цена подлежащего приватизации муниципального имущества:  согласно отчету об оценке рыночной стоимости здания, расположенного на земельном участке № 25/2019 от 04.03.2019 г. (объект оценки: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Здание склада, назначение: нежилое здание, кадастровый номер: 54:05:020604:135, площадью 587,3 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, количество этажей: 1, расположенное на земельном участке площадью 1 925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 xml:space="preserve">, кадастровый номер: 54:05:020604:144, категория земель: земли населенных пунктов – склады (6.9). по адресу: Новосибирская область, р-н Доволенский,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>омарье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115BA">
        <w:rPr>
          <w:rFonts w:eastAsiaTheme="minorHAnsi"/>
          <w:sz w:val="28"/>
          <w:szCs w:val="28"/>
          <w:lang w:eastAsia="en-US"/>
        </w:rPr>
        <w:t>ул.Центральная</w:t>
      </w:r>
      <w:proofErr w:type="spellEnd"/>
      <w:r w:rsidRPr="00A115BA">
        <w:rPr>
          <w:rFonts w:eastAsiaTheme="minorHAnsi"/>
          <w:sz w:val="28"/>
          <w:szCs w:val="28"/>
          <w:lang w:eastAsia="en-US"/>
        </w:rPr>
        <w:t>, 40а рыночная стоимость составляет – 151 000,00 (сто пятьдесят одна тысяча) рублей 00 коп., в том числе здание склада 101 000 (сто одна тысяча) рублей 00 коп., земельный участок 50 000 (пятьдесят тысяч) рублей 00 коп.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Величина повышения начальной цены («шаг аукциона») - шаг аукциона установлен в размере 5% начальной цены предмета торгов – 7550,00 рублей;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Размер задатка: - задаток установлен в размере 20% начальной цены имущества – 30200,00  рублей; Задаток зачисляется:  получатель УФК по Новосибирской области (администрация Комарьевского сельсовета Доволенского района Новосибирской области) ИНН 5420100568 КПП 542001001, Счет получателя  40101810900000010001, Банк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Сибирское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ГУ Банка России г. Новосибирск, БИК 045004001, ОКТМО 50610416, код платежа 50611402053100000410.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lastRenderedPageBreak/>
        <w:t>Срок рассрочки платежа: рассрочка платежа не предоставляется.</w:t>
      </w:r>
    </w:p>
    <w:p w:rsidR="00630EC8" w:rsidRPr="00A115BA" w:rsidRDefault="00630EC8" w:rsidP="00630EC8">
      <w:pPr>
        <w:numPr>
          <w:ilvl w:val="0"/>
          <w:numId w:val="1"/>
        </w:num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Срок оплаты имущества: оплата производится в течение 10 рабочих дней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с даты заключения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договора купли-продажи.</w:t>
      </w:r>
    </w:p>
    <w:p w:rsidR="00630EC8" w:rsidRPr="00A115BA" w:rsidRDefault="00630EC8" w:rsidP="00630EC8">
      <w:pPr>
        <w:ind w:firstLine="709"/>
        <w:jc w:val="both"/>
        <w:rPr>
          <w:color w:val="000000"/>
          <w:sz w:val="28"/>
          <w:szCs w:val="28"/>
        </w:rPr>
      </w:pPr>
    </w:p>
    <w:p w:rsidR="00630EC8" w:rsidRPr="00A115BA" w:rsidRDefault="00630EC8" w:rsidP="00630E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color w:val="000000"/>
          <w:sz w:val="28"/>
          <w:szCs w:val="28"/>
        </w:rPr>
        <w:t>2.Администрации Комарьевского сельсовета Доволенского района Новосибирской области осуществить необходимые мероприятия по приватизации в соответствии с условиями пункта 1 настоящего постановления, в том числе действия, связанные с переходом права собственности на движимое муниципальное имущество.</w:t>
      </w:r>
    </w:p>
    <w:p w:rsidR="00630EC8" w:rsidRPr="00A115BA" w:rsidRDefault="00630EC8" w:rsidP="00630E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3.</w:t>
      </w:r>
      <w:r w:rsidRPr="00A115BA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</w:t>
      </w:r>
      <w:r w:rsidRPr="00A115BA">
        <w:t xml:space="preserve"> </w:t>
      </w:r>
      <w:hyperlink r:id="rId6" w:history="1">
        <w:r w:rsidRPr="00A115BA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A115B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.komarye54.ru</w:t>
        </w:r>
      </w:hyperlink>
      <w:r w:rsidRPr="00A115BA">
        <w:rPr>
          <w:rFonts w:eastAsia="Calibri"/>
          <w:sz w:val="28"/>
          <w:szCs w:val="28"/>
          <w:lang w:eastAsia="en-US"/>
        </w:rPr>
        <w:t xml:space="preserve"> и на официальном сайте Российской Федерации в сети «Интернет» </w:t>
      </w:r>
      <w:hyperlink r:id="rId7" w:history="1">
        <w:r w:rsidRPr="00A115BA">
          <w:rPr>
            <w:rFonts w:eastAsia="Calibr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A115B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.torgi.gov.ru</w:t>
        </w:r>
      </w:hyperlink>
      <w:r w:rsidRPr="00A115BA">
        <w:rPr>
          <w:rFonts w:eastAsia="Calibri"/>
          <w:sz w:val="28"/>
          <w:szCs w:val="28"/>
          <w:lang w:eastAsia="en-US"/>
        </w:rPr>
        <w:t xml:space="preserve"> </w:t>
      </w:r>
    </w:p>
    <w:p w:rsidR="00630EC8" w:rsidRPr="00A115BA" w:rsidRDefault="00630EC8" w:rsidP="00630EC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0EC8" w:rsidRPr="00A115BA" w:rsidRDefault="00630EC8" w:rsidP="00630EC8">
      <w:pPr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 </w:t>
      </w:r>
    </w:p>
    <w:p w:rsidR="00630EC8" w:rsidRPr="00A115BA" w:rsidRDefault="00630EC8" w:rsidP="00630EC8">
      <w:pPr>
        <w:jc w:val="both"/>
        <w:rPr>
          <w:sz w:val="28"/>
          <w:szCs w:val="28"/>
        </w:rPr>
      </w:pPr>
    </w:p>
    <w:p w:rsidR="00630EC8" w:rsidRPr="00A115BA" w:rsidRDefault="00630EC8" w:rsidP="00630EC8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630EC8" w:rsidRPr="00A115BA" w:rsidRDefault="00630EC8" w:rsidP="00630EC8">
      <w:pPr>
        <w:rPr>
          <w:sz w:val="28"/>
          <w:szCs w:val="28"/>
        </w:rPr>
      </w:pPr>
    </w:p>
    <w:p w:rsidR="00630EC8" w:rsidRPr="00A115BA" w:rsidRDefault="00630EC8" w:rsidP="00630EC8">
      <w:pPr>
        <w:rPr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rPr>
          <w:rFonts w:eastAsiaTheme="minorHAnsi"/>
          <w:lang w:eastAsia="en-US"/>
        </w:rPr>
      </w:pPr>
    </w:p>
    <w:p w:rsidR="00630EC8" w:rsidRPr="00A115BA" w:rsidRDefault="00630EC8" w:rsidP="00630EC8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737"/>
    <w:multiLevelType w:val="hybridMultilevel"/>
    <w:tmpl w:val="DB68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C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30EC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466C0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EC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EC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ye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2019-10-21T05:35:00Z</dcterms:created>
  <dcterms:modified xsi:type="dcterms:W3CDTF">2019-10-21T05:42:00Z</dcterms:modified>
</cp:coreProperties>
</file>