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C2" w:rsidRPr="007060C2" w:rsidRDefault="007060C2" w:rsidP="007060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КОМАРЬЕВСКОГО СЕЛЬСОВЕТА</w:t>
      </w:r>
    </w:p>
    <w:p w:rsidR="007060C2" w:rsidRPr="007060C2" w:rsidRDefault="007060C2" w:rsidP="007060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7060C2" w:rsidRPr="007060C2" w:rsidRDefault="007060C2" w:rsidP="007060C2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b/>
          <w:lang w:eastAsia="ru-RU"/>
        </w:rPr>
      </w:pPr>
    </w:p>
    <w:p w:rsidR="007060C2" w:rsidRPr="007060C2" w:rsidRDefault="007060C2" w:rsidP="007060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7060C2" w:rsidRPr="007060C2" w:rsidRDefault="007060C2" w:rsidP="007060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b/>
          <w:sz w:val="28"/>
          <w:szCs w:val="28"/>
          <w:lang w:eastAsia="ru-RU"/>
        </w:rPr>
        <w:t>тридцать восьмой сессии пятого созыва</w:t>
      </w:r>
    </w:p>
    <w:p w:rsidR="007060C2" w:rsidRPr="007060C2" w:rsidRDefault="007060C2" w:rsidP="007060C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b/>
          <w:lang w:eastAsia="ru-RU"/>
        </w:rPr>
        <w:t xml:space="preserve">      </w:t>
      </w:r>
      <w:r w:rsidRPr="007060C2">
        <w:rPr>
          <w:rFonts w:ascii="Times New Roman" w:eastAsia="Times New Roman" w:hAnsi="Times New Roman"/>
          <w:b/>
          <w:sz w:val="28"/>
          <w:szCs w:val="28"/>
          <w:lang w:eastAsia="ru-RU"/>
        </w:rPr>
        <w:t>20.06.2019 г                                                                                              № 130</w:t>
      </w:r>
    </w:p>
    <w:p w:rsidR="007060C2" w:rsidRPr="007060C2" w:rsidRDefault="007060C2" w:rsidP="007060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gramStart"/>
      <w:r w:rsidRPr="007060C2">
        <w:rPr>
          <w:rFonts w:ascii="Times New Roman" w:eastAsia="Times New Roman" w:hAnsi="Times New Roman"/>
          <w:b/>
          <w:sz w:val="28"/>
          <w:szCs w:val="28"/>
          <w:lang w:eastAsia="ru-RU"/>
        </w:rPr>
        <w:t>Комарье</w:t>
      </w:r>
      <w:proofErr w:type="gramEnd"/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7060C2" w:rsidRPr="007060C2" w:rsidRDefault="007060C2" w:rsidP="007060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« О бюджете Комарьевского сельсовета Доволенского  района Новосибирской области на 2019 год и плановый период 2020 и 2021 годов »</w:t>
      </w:r>
    </w:p>
    <w:p w:rsidR="007060C2" w:rsidRPr="007060C2" w:rsidRDefault="007060C2" w:rsidP="007060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7060C2">
        <w:rPr>
          <w:rFonts w:ascii="Times New Roman" w:eastAsia="Times New Roman" w:hAnsi="Times New Roman"/>
          <w:sz w:val="28"/>
          <w:lang w:eastAsia="x-none"/>
        </w:rPr>
        <w:t xml:space="preserve">            </w:t>
      </w:r>
      <w:r w:rsidRPr="007060C2">
        <w:rPr>
          <w:rFonts w:ascii="Times New Roman" w:eastAsia="Times New Roman" w:hAnsi="Times New Roman"/>
          <w:sz w:val="28"/>
          <w:lang w:val="x-none" w:eastAsia="x-none"/>
        </w:rPr>
        <w:t>Совет депутатов Комарьевского сельсовета Доволенского района Новосибирской области решил:</w:t>
      </w:r>
    </w:p>
    <w:p w:rsidR="007060C2" w:rsidRPr="007060C2" w:rsidRDefault="007060C2" w:rsidP="007060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Внести в решение 34-ой сессии Совета депутатов Комарьевского сельсовета Доволенского района Новосибирской области от 24.12.2018г. № 107; в решение 35-ой сессии Совета депутатов Комарьевского сельсовета Доволенского района Новосибирской области от 26.02.2019г. № 118; в решение 36-ой сессии Совета депутатов Комарьевского сельсовета Доволенского района Новосибирской области от 05.04.2019г. № 123; в решение 37-ой сессии Совета депутатов Комарьевского сельсовета Доволенского района Новосибирской области от 15.05.2019г. № 128 «О бюджете Комарьевского сельсовета Доволенского района Новосибирской области на 2019 год и плановый период 2020 и 2021 годов» следующие изменения</w:t>
      </w:r>
      <w:proofErr w:type="gramStart"/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 xml:space="preserve">  1.В пункте 1:   </w:t>
      </w: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 xml:space="preserve">    а) в части 1 цифры «13 956 840,00»  заменить цифрами «14 301 840,00» </w:t>
      </w:r>
    </w:p>
    <w:p w:rsidR="007060C2" w:rsidRPr="007060C2" w:rsidRDefault="007060C2" w:rsidP="007060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 xml:space="preserve">    б) в части 2 цифры «15 339 840,00»заменить цифрами «15 684 840,00»</w:t>
      </w:r>
    </w:p>
    <w:p w:rsidR="007060C2" w:rsidRPr="007060C2" w:rsidRDefault="007060C2" w:rsidP="007060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 xml:space="preserve">  2. Таблицу 1 приложения 3 «Распределение бюджетных ассигнований по разделам, подразделам, целевым статьям, группам и подгруппам </w:t>
      </w:r>
      <w:proofErr w:type="gramStart"/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2019г.» изложить в прилагаемой редакции.</w:t>
      </w:r>
    </w:p>
    <w:p w:rsidR="007060C2" w:rsidRPr="007060C2" w:rsidRDefault="007060C2" w:rsidP="007060C2">
      <w:pPr>
        <w:jc w:val="both"/>
        <w:rPr>
          <w:rFonts w:ascii="Times New Roman" w:eastAsia="Times New Roman" w:hAnsi="Times New Roman"/>
          <w:lang w:eastAsia="ru-RU"/>
        </w:rPr>
      </w:pPr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 xml:space="preserve">  3. Таблицу 1 приложения 4 «Ведомственная структура расхода бюджета сельского поселения на 2019 год» изложить в прилагаемой редакции</w:t>
      </w:r>
      <w:r w:rsidRPr="007060C2">
        <w:rPr>
          <w:rFonts w:ascii="Times New Roman" w:eastAsia="Times New Roman" w:hAnsi="Times New Roman"/>
          <w:lang w:eastAsia="ru-RU"/>
        </w:rPr>
        <w:t>.</w:t>
      </w: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 xml:space="preserve">  4.  Таблицу 1  приложения 5 «</w:t>
      </w:r>
      <w:r w:rsidRPr="007060C2">
        <w:rPr>
          <w:rFonts w:ascii="Times New Roman" w:eastAsia="Times New Roman" w:hAnsi="Times New Roman"/>
          <w:bCs/>
          <w:sz w:val="28"/>
          <w:szCs w:val="28"/>
          <w:lang w:eastAsia="ru-RU"/>
        </w:rPr>
        <w:t>Источники финансирования дефицита бюджета сельского поселения на 2019год</w:t>
      </w:r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>» изложить в прилагаемой редакции.</w:t>
      </w:r>
    </w:p>
    <w:p w:rsidR="007060C2" w:rsidRPr="007060C2" w:rsidRDefault="007060C2" w:rsidP="007060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lang w:eastAsia="ru-RU"/>
        </w:rPr>
        <w:t xml:space="preserve">  </w:t>
      </w:r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>5. Опубликовать данное решение в периодическом печатном издании «</w:t>
      </w:r>
      <w:proofErr w:type="spellStart"/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Комарьевского сельсовета                                                   </w:t>
      </w:r>
      <w:proofErr w:type="spellStart"/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      М.Г. </w:t>
      </w:r>
      <w:proofErr w:type="spellStart"/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>Вовкодун</w:t>
      </w:r>
      <w:proofErr w:type="spellEnd"/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Приложение №3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>к решению  Совета депутатов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>О бюджете Комарьевского сельсовета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>Доволенского района Новосибирской области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>на 2019год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2020 и 2021 годов»</w:t>
      </w: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jc w:val="center"/>
        <w:rPr>
          <w:rFonts w:ascii="Times New Roman" w:eastAsia="Times New Roman" w:hAnsi="Times New Roman"/>
          <w:b/>
          <w:lang w:eastAsia="ru-RU"/>
        </w:rPr>
      </w:pPr>
      <w:r w:rsidRPr="007060C2">
        <w:rPr>
          <w:rFonts w:ascii="Times New Roman" w:eastAsia="Times New Roman" w:hAnsi="Times New Roman"/>
          <w:b/>
          <w:lang w:eastAsia="ru-RU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7060C2">
        <w:rPr>
          <w:rFonts w:ascii="Times New Roman" w:eastAsia="Times New Roman" w:hAnsi="Times New Roman"/>
          <w:b/>
          <w:lang w:eastAsia="ru-RU"/>
        </w:rPr>
        <w:t>видов расходов классификации расходов бюджетов</w:t>
      </w:r>
      <w:proofErr w:type="gramEnd"/>
      <w:r w:rsidRPr="007060C2">
        <w:rPr>
          <w:rFonts w:ascii="Times New Roman" w:eastAsia="Times New Roman" w:hAnsi="Times New Roman"/>
          <w:b/>
          <w:lang w:eastAsia="ru-RU"/>
        </w:rPr>
        <w:t xml:space="preserve"> на 2019год и плановый период 2020 и 2021годов</w:t>
      </w:r>
    </w:p>
    <w:p w:rsidR="007060C2" w:rsidRPr="007060C2" w:rsidRDefault="007060C2" w:rsidP="007060C2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>Таблица 1</w:t>
      </w:r>
    </w:p>
    <w:p w:rsidR="007060C2" w:rsidRPr="007060C2" w:rsidRDefault="007060C2" w:rsidP="007060C2">
      <w:pPr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7060C2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7060C2">
        <w:rPr>
          <w:rFonts w:ascii="Times New Roman" w:eastAsia="Times New Roman" w:hAnsi="Times New Roman"/>
          <w:b/>
          <w:sz w:val="22"/>
          <w:szCs w:val="22"/>
          <w:lang w:eastAsia="ru-RU"/>
        </w:rPr>
        <w:t>видов расходов классификации расходов бюджетов</w:t>
      </w:r>
      <w:proofErr w:type="gramEnd"/>
      <w:r w:rsidRPr="007060C2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на 2019год</w:t>
      </w:r>
    </w:p>
    <w:p w:rsidR="007060C2" w:rsidRPr="007060C2" w:rsidRDefault="007060C2" w:rsidP="007060C2">
      <w:pPr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7060C2" w:rsidRPr="007060C2" w:rsidRDefault="007060C2" w:rsidP="007060C2">
      <w:pPr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7060C2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(рублей)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7"/>
        <w:gridCol w:w="267"/>
        <w:gridCol w:w="267"/>
        <w:gridCol w:w="267"/>
        <w:gridCol w:w="267"/>
        <w:gridCol w:w="3862"/>
        <w:gridCol w:w="723"/>
        <w:gridCol w:w="617"/>
        <w:gridCol w:w="1025"/>
        <w:gridCol w:w="811"/>
        <w:gridCol w:w="1198"/>
      </w:tblGrid>
      <w:tr w:rsidR="007060C2" w:rsidRPr="007060C2" w:rsidTr="008A485D">
        <w:trPr>
          <w:trHeight w:val="255"/>
        </w:trPr>
        <w:tc>
          <w:tcPr>
            <w:tcW w:w="1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3 227 052,27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688 677.00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597 277,00</w:t>
            </w:r>
          </w:p>
        </w:tc>
      </w:tr>
      <w:tr w:rsidR="007060C2" w:rsidRPr="007060C2" w:rsidTr="008A485D">
        <w:trPr>
          <w:trHeight w:val="8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597 277,00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597 277,00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91 400,00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91 400,00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91 400,00</w:t>
            </w:r>
          </w:p>
        </w:tc>
      </w:tr>
      <w:tr w:rsidR="007060C2" w:rsidRPr="007060C2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2 471 600,00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обеспечение функций местной администрации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2 335 482,00</w:t>
            </w:r>
          </w:p>
        </w:tc>
      </w:tr>
      <w:tr w:rsidR="007060C2" w:rsidRPr="007060C2" w:rsidTr="008A485D">
        <w:trPr>
          <w:trHeight w:val="8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1 731 880,59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1 731 880,59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652 719,41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652 719,41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31 000,00</w:t>
            </w:r>
          </w:p>
        </w:tc>
      </w:tr>
      <w:tr w:rsidR="007060C2" w:rsidRPr="007060C2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9000070190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9000070190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9000070190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55 900,00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55 900,00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55 900,00</w:t>
            </w:r>
          </w:p>
        </w:tc>
      </w:tr>
      <w:tr w:rsidR="007060C2" w:rsidRPr="007060C2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21 775,27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местной администрации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21 775,27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21 775,27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21 775,27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Оценка недвижимости, признание прав и </w:t>
            </w:r>
            <w:proofErr w:type="spellStart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регулированиее</w:t>
            </w:r>
            <w:proofErr w:type="spellEnd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отношений по муниципальной собственности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92 740,00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92 740,00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92 740,00</w:t>
            </w:r>
          </w:p>
        </w:tc>
      </w:tr>
      <w:tr w:rsidR="007060C2" w:rsidRPr="007060C2" w:rsidTr="008A485D">
        <w:trPr>
          <w:trHeight w:val="8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88 117,00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88 117,00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4 623,00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4 623,00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46 211,00</w:t>
            </w:r>
          </w:p>
        </w:tc>
      </w:tr>
      <w:tr w:rsidR="007060C2" w:rsidRPr="007060C2" w:rsidTr="008A485D">
        <w:trPr>
          <w:trHeight w:val="341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44 211,00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расходов на реализацию мероприятий по оснащению жилых помещений автономными дымовыми пожарными </w:t>
            </w:r>
            <w:proofErr w:type="spellStart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7060C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2 211,00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7060C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2 211,00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7060C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2 211,00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Мероприятия по профилактике экстремизма и терроризма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9000006300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9000006300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9000006300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5 792 881,73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5 792 881,73</w:t>
            </w:r>
          </w:p>
        </w:tc>
      </w:tr>
      <w:tr w:rsidR="007060C2" w:rsidRPr="007060C2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1 146 670,73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1 146 670,73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1 146 670,73</w:t>
            </w:r>
          </w:p>
        </w:tc>
      </w:tr>
      <w:tr w:rsidR="007060C2" w:rsidRPr="007060C2" w:rsidTr="008A485D">
        <w:trPr>
          <w:trHeight w:val="169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9000070760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4 413 900,00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9000070760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4 413 900,00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9000070760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4 413 900,00</w:t>
            </w:r>
          </w:p>
        </w:tc>
      </w:tr>
      <w:tr w:rsidR="007060C2" w:rsidRPr="007060C2" w:rsidTr="008A485D">
        <w:trPr>
          <w:trHeight w:val="106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232 311,00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174 497,00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174 497,00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57814,00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57814,00</w:t>
            </w:r>
          </w:p>
        </w:tc>
      </w:tr>
      <w:tr w:rsidR="007060C2" w:rsidRPr="007060C2" w:rsidTr="008A485D">
        <w:trPr>
          <w:trHeight w:val="453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2 352 574,00</w:t>
            </w:r>
          </w:p>
        </w:tc>
      </w:tr>
      <w:tr w:rsidR="007060C2" w:rsidRPr="007060C2" w:rsidTr="008A485D">
        <w:trPr>
          <w:trHeight w:val="453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1 911 638,11</w:t>
            </w:r>
          </w:p>
        </w:tc>
      </w:tr>
      <w:tr w:rsidR="007060C2" w:rsidRPr="007060C2" w:rsidTr="008A485D">
        <w:trPr>
          <w:trHeight w:val="4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1 110 000,00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800 000,00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800 000,00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7060C2" w:rsidRPr="007060C2" w:rsidTr="008A485D">
        <w:trPr>
          <w:trHeight w:val="944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9000070470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585 200,00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9000070470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585 200,00</w:t>
            </w:r>
          </w:p>
        </w:tc>
      </w:tr>
      <w:tr w:rsidR="007060C2" w:rsidRPr="007060C2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9000070470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585 200,00</w:t>
            </w:r>
          </w:p>
        </w:tc>
      </w:tr>
      <w:tr w:rsidR="007060C2" w:rsidRPr="007060C2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</w:t>
            </w:r>
            <w:proofErr w:type="spellStart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</w:t>
            </w:r>
            <w:proofErr w:type="spellEnd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коммунальное хозяйство Новосибирской области"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7060C2" w:rsidRPr="007060C2" w:rsidTr="008A485D">
        <w:trPr>
          <w:trHeight w:val="489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7060C2" w:rsidRPr="007060C2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7060C2" w:rsidRPr="007060C2" w:rsidTr="008A485D">
        <w:trPr>
          <w:trHeight w:val="944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90000S0470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5 911,11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90000S0470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5 911,11</w:t>
            </w:r>
          </w:p>
        </w:tc>
      </w:tr>
      <w:tr w:rsidR="007060C2" w:rsidRPr="007060C2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90000S0470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5 911,11</w:t>
            </w:r>
          </w:p>
        </w:tc>
      </w:tr>
      <w:tr w:rsidR="007060C2" w:rsidRPr="007060C2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10 527,00</w:t>
            </w:r>
          </w:p>
        </w:tc>
      </w:tr>
      <w:tr w:rsidR="007060C2" w:rsidRPr="007060C2" w:rsidTr="008A485D">
        <w:trPr>
          <w:trHeight w:val="412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10 527,00</w:t>
            </w:r>
          </w:p>
        </w:tc>
      </w:tr>
      <w:tr w:rsidR="007060C2" w:rsidRPr="007060C2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10 527,00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440 935,89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373 900,00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373 900,00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373 900,00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27 035,89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27 035,89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27 035,89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4 003 381,00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4 003 381,00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3 915 281,00</w:t>
            </w:r>
          </w:p>
        </w:tc>
      </w:tr>
      <w:tr w:rsidR="007060C2" w:rsidRPr="007060C2" w:rsidTr="008A485D">
        <w:trPr>
          <w:trHeight w:val="8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2 229 350,00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2 229 350,00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1 675 931,00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1 655 931,00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88 100,00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63 100,00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63 100,00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7060C2" w:rsidRPr="007060C2" w:rsidTr="008A485D">
        <w:trPr>
          <w:trHeight w:val="8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15 684 840,00</w:t>
            </w:r>
          </w:p>
        </w:tc>
      </w:tr>
    </w:tbl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</w:t>
      </w:r>
    </w:p>
    <w:p w:rsidR="007060C2" w:rsidRPr="007060C2" w:rsidRDefault="007060C2" w:rsidP="007060C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Приложение №4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депутатов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>О бюджете Комарьевского сельсовета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>Доволенского района Новосибирской области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>на 2019год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2020 и 2021 годов»</w:t>
      </w: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jc w:val="center"/>
        <w:rPr>
          <w:rFonts w:ascii="Times New Roman" w:eastAsia="Times New Roman" w:hAnsi="Times New Roman"/>
          <w:b/>
          <w:lang w:eastAsia="ru-RU"/>
        </w:rPr>
      </w:pPr>
      <w:r w:rsidRPr="007060C2">
        <w:rPr>
          <w:rFonts w:ascii="Times New Roman" w:eastAsia="Times New Roman" w:hAnsi="Times New Roman"/>
          <w:b/>
          <w:lang w:eastAsia="ru-RU"/>
        </w:rPr>
        <w:t>Ведомственная структура расходов бюджета Комарьевского сельсовета Доволенского района Новосибирской области на 2019год и плановый период 2020 и 2021годов</w:t>
      </w:r>
    </w:p>
    <w:p w:rsidR="007060C2" w:rsidRPr="007060C2" w:rsidRDefault="007060C2" w:rsidP="007060C2">
      <w:pPr>
        <w:rPr>
          <w:rFonts w:ascii="Times New Roman" w:eastAsia="Times New Roman" w:hAnsi="Times New Roman"/>
          <w:lang w:eastAsia="ru-RU"/>
        </w:rPr>
      </w:pPr>
      <w:r w:rsidRPr="007060C2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Таблица 1</w:t>
      </w:r>
    </w:p>
    <w:p w:rsidR="007060C2" w:rsidRPr="007060C2" w:rsidRDefault="007060C2" w:rsidP="007060C2">
      <w:pPr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7060C2">
        <w:rPr>
          <w:rFonts w:ascii="Times New Roman" w:eastAsia="Times New Roman" w:hAnsi="Times New Roman"/>
          <w:b/>
          <w:sz w:val="22"/>
          <w:szCs w:val="22"/>
          <w:lang w:eastAsia="ru-RU"/>
        </w:rPr>
        <w:t>Ведомственная структура расходов бюджета Комарьевского сельсовета Доволенского района Новосибирской области на 2019год</w:t>
      </w:r>
    </w:p>
    <w:p w:rsidR="007060C2" w:rsidRPr="007060C2" w:rsidRDefault="007060C2" w:rsidP="007060C2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7060C2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0"/>
        <w:gridCol w:w="456"/>
        <w:gridCol w:w="399"/>
        <w:gridCol w:w="439"/>
        <w:gridCol w:w="1025"/>
        <w:gridCol w:w="456"/>
        <w:gridCol w:w="1136"/>
      </w:tblGrid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7060C2" w:rsidRPr="007060C2" w:rsidTr="008A485D">
        <w:trPr>
          <w:trHeight w:val="593"/>
        </w:trPr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Администрация Комарьевского сельсовета Доволенского района </w:t>
            </w:r>
          </w:p>
          <w:p w:rsidR="007060C2" w:rsidRPr="007060C2" w:rsidRDefault="007060C2" w:rsidP="007060C2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Новосибирской области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15 684 840,00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3 227 052,27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688 677.00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597 277,00</w:t>
            </w:r>
          </w:p>
        </w:tc>
      </w:tr>
      <w:tr w:rsidR="007060C2" w:rsidRPr="007060C2" w:rsidTr="008A485D">
        <w:trPr>
          <w:trHeight w:val="8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597 277,00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597 277,00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91 400,00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91 400,00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91 400,00</w:t>
            </w:r>
          </w:p>
        </w:tc>
      </w:tr>
      <w:tr w:rsidR="007060C2" w:rsidRPr="007060C2" w:rsidTr="008A485D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2 471 600,00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обеспечение функций местной администрации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2 335 482,00</w:t>
            </w:r>
          </w:p>
        </w:tc>
      </w:tr>
      <w:tr w:rsidR="007060C2" w:rsidRPr="007060C2" w:rsidTr="008A485D">
        <w:trPr>
          <w:trHeight w:val="8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1 731 880,59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1 731 880,59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652 719,41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652 719,41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31 000,00</w:t>
            </w:r>
          </w:p>
        </w:tc>
      </w:tr>
      <w:tr w:rsidR="007060C2" w:rsidRPr="007060C2" w:rsidTr="008A485D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55 900,00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55 900,00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55 900,00</w:t>
            </w:r>
          </w:p>
        </w:tc>
      </w:tr>
      <w:tr w:rsidR="007060C2" w:rsidRPr="007060C2" w:rsidTr="008A485D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21 775,27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21 775,27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21 775,27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21 775,27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Оценка недвижимости, признание прав и </w:t>
            </w:r>
            <w:proofErr w:type="spellStart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регулированиее</w:t>
            </w:r>
            <w:proofErr w:type="spellEnd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92 740,00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92 740,00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92 740,00</w:t>
            </w:r>
          </w:p>
        </w:tc>
      </w:tr>
      <w:tr w:rsidR="007060C2" w:rsidRPr="007060C2" w:rsidTr="008A485D">
        <w:trPr>
          <w:trHeight w:val="8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88 117,00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88 117,00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4 623,00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4 623,00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46 211,00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44 211,00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9000070330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9000070330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9000070330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расходов на реализацию мероприятий по оснащению жилых помещений автономными дымовыми пожарными </w:t>
            </w:r>
            <w:proofErr w:type="spellStart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7060C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2 211,00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7060C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2 211,00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7060C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2 211,00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5 792 881,73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5 792 881,73</w:t>
            </w:r>
          </w:p>
        </w:tc>
      </w:tr>
      <w:tr w:rsidR="007060C2" w:rsidRPr="007060C2" w:rsidTr="008A485D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1 146 670,73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1 146 670,73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1 146 670,73</w:t>
            </w:r>
          </w:p>
        </w:tc>
      </w:tr>
      <w:tr w:rsidR="007060C2" w:rsidRPr="007060C2" w:rsidTr="008A485D">
        <w:trPr>
          <w:trHeight w:val="169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9000070760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4 413 900,00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9000070760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4 413 900,00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9000070760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4 413 900,00</w:t>
            </w:r>
          </w:p>
        </w:tc>
      </w:tr>
      <w:tr w:rsidR="007060C2" w:rsidRPr="007060C2" w:rsidTr="008A485D">
        <w:trPr>
          <w:trHeight w:val="106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232 311,00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174 497,00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174 497,00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57814,00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57814,00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2 352 574,00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1 911 638,11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1 110 000,00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800 000,00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800 000,00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7060C2" w:rsidRPr="007060C2" w:rsidTr="008A485D">
        <w:trPr>
          <w:trHeight w:val="127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585 200,00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585 200,00</w:t>
            </w:r>
          </w:p>
        </w:tc>
      </w:tr>
      <w:tr w:rsidR="007060C2" w:rsidRPr="007060C2" w:rsidTr="008A485D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585 200,00</w:t>
            </w:r>
          </w:p>
        </w:tc>
      </w:tr>
      <w:tr w:rsidR="007060C2" w:rsidRPr="007060C2" w:rsidTr="008A485D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</w:t>
            </w:r>
            <w:proofErr w:type="spellStart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</w:t>
            </w:r>
            <w:proofErr w:type="spellEnd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коммунальное хозяйство Новосибирской области"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7060C2" w:rsidRPr="007060C2" w:rsidTr="008A485D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7060C2" w:rsidRPr="007060C2" w:rsidTr="008A485D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7060C2" w:rsidRPr="007060C2" w:rsidTr="008A485D">
        <w:trPr>
          <w:trHeight w:val="127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5 911,11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5 911,11</w:t>
            </w:r>
          </w:p>
        </w:tc>
      </w:tr>
      <w:tr w:rsidR="007060C2" w:rsidRPr="007060C2" w:rsidTr="008A485D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5 911,11</w:t>
            </w:r>
          </w:p>
        </w:tc>
      </w:tr>
      <w:tr w:rsidR="007060C2" w:rsidRPr="007060C2" w:rsidTr="008A485D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10 527,00</w:t>
            </w:r>
          </w:p>
        </w:tc>
      </w:tr>
      <w:tr w:rsidR="007060C2" w:rsidRPr="007060C2" w:rsidTr="008A485D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10 527,00</w:t>
            </w:r>
          </w:p>
        </w:tc>
      </w:tr>
      <w:tr w:rsidR="007060C2" w:rsidRPr="007060C2" w:rsidTr="008A485D">
        <w:trPr>
          <w:trHeight w:val="64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10 527,00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440 935,89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373 900,00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373 900,00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373 900,00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27 035,89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27 035,89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27 035,89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4 003 381,00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4 003 381,00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3 915 281,00</w:t>
            </w:r>
          </w:p>
        </w:tc>
      </w:tr>
      <w:tr w:rsidR="007060C2" w:rsidRPr="007060C2" w:rsidTr="008A485D">
        <w:trPr>
          <w:trHeight w:val="8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2 229 350,00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2 229 350,00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1 675 931,00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1 655 931,00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88 100,00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63 100,00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63 100,00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7060C2" w:rsidRPr="007060C2" w:rsidTr="008A485D">
        <w:trPr>
          <w:trHeight w:val="85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7060C2" w:rsidRPr="007060C2" w:rsidTr="008A485D">
        <w:trPr>
          <w:trHeight w:val="435"/>
        </w:trPr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7060C2" w:rsidRPr="007060C2" w:rsidTr="008A485D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060C2" w:rsidRPr="007060C2" w:rsidRDefault="007060C2" w:rsidP="007060C2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15 684 840,00</w:t>
            </w:r>
          </w:p>
        </w:tc>
      </w:tr>
    </w:tbl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№5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депутатов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>«О бюджете Комарьевского сельсовета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>Доволенского района Новосибирской области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>на 2019год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0C2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2020 и 2021 годов»</w:t>
      </w: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7060C2">
        <w:rPr>
          <w:rFonts w:ascii="Times New Roman" w:eastAsia="Times New Roman" w:hAnsi="Times New Roman"/>
          <w:b/>
          <w:bCs/>
          <w:lang w:eastAsia="ru-RU"/>
        </w:rPr>
        <w:t>Источники финансирования</w:t>
      </w:r>
    </w:p>
    <w:p w:rsidR="007060C2" w:rsidRPr="007060C2" w:rsidRDefault="007060C2" w:rsidP="007060C2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060C2">
        <w:rPr>
          <w:rFonts w:ascii="Times New Roman" w:eastAsia="Times New Roman" w:hAnsi="Times New Roman"/>
          <w:b/>
          <w:bCs/>
          <w:lang w:eastAsia="ru-RU"/>
        </w:rPr>
        <w:t>дефицита бюджета сельского поселения</w:t>
      </w:r>
    </w:p>
    <w:p w:rsidR="007060C2" w:rsidRPr="007060C2" w:rsidRDefault="007060C2" w:rsidP="007060C2">
      <w:pPr>
        <w:jc w:val="center"/>
        <w:rPr>
          <w:rFonts w:ascii="Times New Roman" w:eastAsia="Times New Roman" w:hAnsi="Times New Roman"/>
          <w:b/>
          <w:lang w:eastAsia="ru-RU"/>
        </w:rPr>
      </w:pPr>
      <w:r w:rsidRPr="007060C2">
        <w:rPr>
          <w:rFonts w:ascii="Times New Roman" w:eastAsia="Times New Roman" w:hAnsi="Times New Roman"/>
          <w:b/>
          <w:bCs/>
          <w:lang w:eastAsia="ru-RU"/>
        </w:rPr>
        <w:t>на 2019 год</w:t>
      </w:r>
      <w:r w:rsidRPr="007060C2">
        <w:rPr>
          <w:rFonts w:ascii="Times New Roman" w:eastAsia="Times New Roman" w:hAnsi="Times New Roman"/>
          <w:lang w:eastAsia="ru-RU"/>
        </w:rPr>
        <w:t xml:space="preserve"> </w:t>
      </w:r>
      <w:r w:rsidRPr="007060C2">
        <w:rPr>
          <w:rFonts w:ascii="Times New Roman" w:eastAsia="Times New Roman" w:hAnsi="Times New Roman"/>
          <w:b/>
          <w:lang w:eastAsia="ru-RU"/>
        </w:rPr>
        <w:t>и плановый период 2020 и 2021годов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lang w:eastAsia="ru-RU"/>
        </w:rPr>
      </w:pPr>
      <w:r w:rsidRPr="007060C2">
        <w:rPr>
          <w:rFonts w:ascii="Times New Roman" w:eastAsia="Times New Roman" w:hAnsi="Times New Roman"/>
          <w:lang w:eastAsia="ru-RU"/>
        </w:rPr>
        <w:t>Таблица 1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lang w:eastAsia="ru-RU"/>
        </w:rPr>
      </w:pPr>
    </w:p>
    <w:p w:rsidR="007060C2" w:rsidRPr="007060C2" w:rsidRDefault="007060C2" w:rsidP="007060C2">
      <w:pPr>
        <w:jc w:val="center"/>
        <w:outlineLvl w:val="0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  <w:r w:rsidRPr="007060C2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Источники финансирования дефицита бюджета сельского поселения на 2019 год</w:t>
      </w:r>
    </w:p>
    <w:p w:rsidR="007060C2" w:rsidRPr="007060C2" w:rsidRDefault="007060C2" w:rsidP="007060C2">
      <w:pPr>
        <w:jc w:val="right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7060C2">
        <w:rPr>
          <w:rFonts w:ascii="Times New Roman" w:eastAsia="Times New Roman" w:hAnsi="Times New Roman"/>
          <w:b/>
          <w:bCs/>
          <w:i/>
          <w:iCs/>
          <w:lang w:eastAsia="ru-RU"/>
        </w:rPr>
        <w:t>(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1"/>
        <w:gridCol w:w="3060"/>
        <w:gridCol w:w="1828"/>
      </w:tblGrid>
      <w:tr w:rsidR="007060C2" w:rsidRPr="007060C2" w:rsidTr="008A485D">
        <w:tc>
          <w:tcPr>
            <w:tcW w:w="4751" w:type="dxa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3060" w:type="dxa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7060C2" w:rsidRPr="007060C2" w:rsidRDefault="007060C2" w:rsidP="007060C2">
            <w:pPr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lang w:eastAsia="ru-RU"/>
              </w:rPr>
              <w:t>Код источников финансирования</w:t>
            </w:r>
          </w:p>
        </w:tc>
        <w:tc>
          <w:tcPr>
            <w:tcW w:w="1828" w:type="dxa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7060C2" w:rsidRPr="007060C2" w:rsidRDefault="007060C2" w:rsidP="007060C2">
            <w:pPr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lang w:eastAsia="ru-RU"/>
              </w:rPr>
              <w:t xml:space="preserve">Утвержденные бюджетные </w:t>
            </w:r>
          </w:p>
          <w:p w:rsidR="007060C2" w:rsidRPr="007060C2" w:rsidRDefault="007060C2" w:rsidP="007060C2">
            <w:pPr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lang w:eastAsia="ru-RU"/>
              </w:rPr>
              <w:t>назначения</w:t>
            </w:r>
          </w:p>
        </w:tc>
      </w:tr>
      <w:tr w:rsidR="007060C2" w:rsidRPr="007060C2" w:rsidTr="008A485D">
        <w:tc>
          <w:tcPr>
            <w:tcW w:w="4751" w:type="dxa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3060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01 00 00 00 00 0000 000</w:t>
            </w:r>
          </w:p>
        </w:tc>
        <w:tc>
          <w:tcPr>
            <w:tcW w:w="1828" w:type="dxa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1 383 000,00</w:t>
            </w:r>
          </w:p>
        </w:tc>
      </w:tr>
      <w:tr w:rsidR="007060C2" w:rsidRPr="007060C2" w:rsidTr="008A485D">
        <w:tc>
          <w:tcPr>
            <w:tcW w:w="4751" w:type="dxa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60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01 05 00 00 00 0000 000</w:t>
            </w:r>
          </w:p>
        </w:tc>
        <w:tc>
          <w:tcPr>
            <w:tcW w:w="1828" w:type="dxa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1 383 000,00</w:t>
            </w:r>
          </w:p>
        </w:tc>
      </w:tr>
      <w:tr w:rsidR="007060C2" w:rsidRPr="007060C2" w:rsidTr="008A485D">
        <w:tc>
          <w:tcPr>
            <w:tcW w:w="4751" w:type="dxa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3060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01 05 00 00 00 0000 500</w:t>
            </w:r>
          </w:p>
        </w:tc>
        <w:tc>
          <w:tcPr>
            <w:tcW w:w="1828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-14 301 840,00</w:t>
            </w:r>
          </w:p>
        </w:tc>
      </w:tr>
      <w:tr w:rsidR="007060C2" w:rsidRPr="007060C2" w:rsidTr="008A485D">
        <w:tc>
          <w:tcPr>
            <w:tcW w:w="4751" w:type="dxa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060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01 05 02 00 00 0000 500</w:t>
            </w:r>
          </w:p>
        </w:tc>
        <w:tc>
          <w:tcPr>
            <w:tcW w:w="1828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-14 301 840,00</w:t>
            </w:r>
          </w:p>
        </w:tc>
      </w:tr>
      <w:tr w:rsidR="007060C2" w:rsidRPr="007060C2" w:rsidTr="008A485D">
        <w:tc>
          <w:tcPr>
            <w:tcW w:w="4751" w:type="dxa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060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01 05 02 01 00 0000 510</w:t>
            </w:r>
          </w:p>
        </w:tc>
        <w:tc>
          <w:tcPr>
            <w:tcW w:w="1828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-14 301 840,00</w:t>
            </w:r>
          </w:p>
        </w:tc>
      </w:tr>
      <w:tr w:rsidR="007060C2" w:rsidRPr="007060C2" w:rsidTr="008A485D">
        <w:tc>
          <w:tcPr>
            <w:tcW w:w="4751" w:type="dxa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60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01 05 02 01 10 0000 510</w:t>
            </w:r>
          </w:p>
        </w:tc>
        <w:tc>
          <w:tcPr>
            <w:tcW w:w="1828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-14 301 840,00</w:t>
            </w:r>
          </w:p>
        </w:tc>
      </w:tr>
      <w:tr w:rsidR="007060C2" w:rsidRPr="007060C2" w:rsidTr="008A485D">
        <w:tc>
          <w:tcPr>
            <w:tcW w:w="4751" w:type="dxa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Уменьшение остатков  средств бюджетов</w:t>
            </w:r>
          </w:p>
        </w:tc>
        <w:tc>
          <w:tcPr>
            <w:tcW w:w="3060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01 05 00 00 00 0000  600</w:t>
            </w:r>
          </w:p>
        </w:tc>
        <w:tc>
          <w:tcPr>
            <w:tcW w:w="1828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15 684 840,00</w:t>
            </w:r>
          </w:p>
        </w:tc>
      </w:tr>
      <w:tr w:rsidR="007060C2" w:rsidRPr="007060C2" w:rsidTr="008A485D">
        <w:tc>
          <w:tcPr>
            <w:tcW w:w="4751" w:type="dxa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060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01 05 02 00 00 0000  600</w:t>
            </w:r>
          </w:p>
        </w:tc>
        <w:tc>
          <w:tcPr>
            <w:tcW w:w="1828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15 684 840,00</w:t>
            </w:r>
          </w:p>
        </w:tc>
      </w:tr>
      <w:tr w:rsidR="007060C2" w:rsidRPr="007060C2" w:rsidTr="008A485D">
        <w:tc>
          <w:tcPr>
            <w:tcW w:w="4751" w:type="dxa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060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01 05 02 01 00 0000  610</w:t>
            </w:r>
          </w:p>
        </w:tc>
        <w:tc>
          <w:tcPr>
            <w:tcW w:w="1828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15 684 840,00</w:t>
            </w:r>
          </w:p>
        </w:tc>
      </w:tr>
      <w:tr w:rsidR="007060C2" w:rsidRPr="007060C2" w:rsidTr="008A485D">
        <w:tc>
          <w:tcPr>
            <w:tcW w:w="4751" w:type="dxa"/>
          </w:tcPr>
          <w:p w:rsidR="007060C2" w:rsidRPr="007060C2" w:rsidRDefault="007060C2" w:rsidP="007060C2">
            <w:pPr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60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01 05 02 01 10 0000  610</w:t>
            </w:r>
          </w:p>
        </w:tc>
        <w:tc>
          <w:tcPr>
            <w:tcW w:w="1828" w:type="dxa"/>
            <w:vAlign w:val="bottom"/>
          </w:tcPr>
          <w:p w:rsidR="007060C2" w:rsidRPr="007060C2" w:rsidRDefault="007060C2" w:rsidP="007060C2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7060C2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15 684 840,00</w:t>
            </w:r>
          </w:p>
        </w:tc>
      </w:tr>
    </w:tbl>
    <w:p w:rsidR="007060C2" w:rsidRPr="007060C2" w:rsidRDefault="007060C2" w:rsidP="007060C2">
      <w:pPr>
        <w:rPr>
          <w:rFonts w:ascii="Times New Roman" w:eastAsia="Times New Roman" w:hAnsi="Times New Roman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0C2" w:rsidRPr="007060C2" w:rsidRDefault="007060C2" w:rsidP="007060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196"/>
    <w:multiLevelType w:val="hybridMultilevel"/>
    <w:tmpl w:val="52668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CB7C6D"/>
    <w:multiLevelType w:val="hybridMultilevel"/>
    <w:tmpl w:val="4B66EE6C"/>
    <w:lvl w:ilvl="0" w:tplc="04190001">
      <w:start w:val="1"/>
      <w:numFmt w:val="bullet"/>
      <w:pStyle w:val="2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26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060C2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02B26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nhideWhenUsed/>
    <w:qFormat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B838ED"/>
    <w:rPr>
      <w:b/>
      <w:bCs/>
    </w:rPr>
  </w:style>
  <w:style w:type="character" w:styleId="a9">
    <w:name w:val="Emphasis"/>
    <w:basedOn w:val="a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B838ED"/>
    <w:rPr>
      <w:szCs w:val="32"/>
    </w:rPr>
  </w:style>
  <w:style w:type="paragraph" w:styleId="ac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B838ED"/>
    <w:rPr>
      <w:i/>
    </w:rPr>
  </w:style>
  <w:style w:type="character" w:customStyle="1" w:styleId="23">
    <w:name w:val="Цитата 2 Знак"/>
    <w:basedOn w:val="a0"/>
    <w:link w:val="22"/>
    <w:uiPriority w:val="29"/>
    <w:rsid w:val="00B838E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38ED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5">
    <w:name w:val="Hyperlink"/>
    <w:basedOn w:val="a0"/>
    <w:unhideWhenUsed/>
    <w:rsid w:val="007060C2"/>
    <w:rPr>
      <w:color w:val="0000FF" w:themeColor="hyperlink"/>
      <w:u w:val="single"/>
    </w:rPr>
  </w:style>
  <w:style w:type="paragraph" w:styleId="af6">
    <w:name w:val="Balloon Text"/>
    <w:basedOn w:val="a"/>
    <w:link w:val="af7"/>
    <w:semiHidden/>
    <w:unhideWhenUsed/>
    <w:rsid w:val="007060C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7060C2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70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060C2"/>
  </w:style>
  <w:style w:type="paragraph" w:styleId="af9">
    <w:name w:val="Body Text"/>
    <w:basedOn w:val="a"/>
    <w:link w:val="afa"/>
    <w:unhideWhenUsed/>
    <w:qFormat/>
    <w:rsid w:val="007060C2"/>
    <w:pPr>
      <w:widowControl w:val="0"/>
      <w:ind w:left="170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afa">
    <w:name w:val="Основной текст Знак"/>
    <w:basedOn w:val="a0"/>
    <w:link w:val="af9"/>
    <w:rsid w:val="007060C2"/>
    <w:rPr>
      <w:rFonts w:ascii="Times New Roman" w:eastAsia="Times New Roman" w:hAnsi="Times New Roman" w:cstheme="minorBidi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7060C2"/>
    <w:rPr>
      <w:sz w:val="24"/>
      <w:szCs w:val="32"/>
    </w:rPr>
  </w:style>
  <w:style w:type="table" w:customStyle="1" w:styleId="12">
    <w:name w:val="Сетка таблицы1"/>
    <w:basedOn w:val="a1"/>
    <w:next w:val="af8"/>
    <w:rsid w:val="007060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rsid w:val="007060C2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x-none" w:eastAsia="x-none"/>
    </w:rPr>
  </w:style>
  <w:style w:type="character" w:customStyle="1" w:styleId="afc">
    <w:name w:val="Верхний колонтитул Знак"/>
    <w:basedOn w:val="a0"/>
    <w:link w:val="afb"/>
    <w:rsid w:val="007060C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d">
    <w:name w:val="footer"/>
    <w:basedOn w:val="a"/>
    <w:link w:val="afe"/>
    <w:rsid w:val="007060C2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x-none" w:eastAsia="x-none"/>
    </w:rPr>
  </w:style>
  <w:style w:type="character" w:customStyle="1" w:styleId="afe">
    <w:name w:val="Нижний колонтитул Знак"/>
    <w:basedOn w:val="a0"/>
    <w:link w:val="afd"/>
    <w:rsid w:val="007060C2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">
    <w:name w:val="page number"/>
    <w:rsid w:val="007060C2"/>
    <w:rPr>
      <w:rFonts w:cs="Times New Roman"/>
    </w:rPr>
  </w:style>
  <w:style w:type="paragraph" w:customStyle="1" w:styleId="13">
    <w:name w:val="Абзац списка1"/>
    <w:basedOn w:val="a"/>
    <w:rsid w:val="007060C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7060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Body Text Indent"/>
    <w:basedOn w:val="a"/>
    <w:link w:val="aff1"/>
    <w:rsid w:val="007060C2"/>
    <w:pPr>
      <w:autoSpaceDE w:val="0"/>
      <w:autoSpaceDN w:val="0"/>
      <w:spacing w:after="120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7060C2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7060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7060C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styleId="aff2">
    <w:name w:val="Normal (Web)"/>
    <w:basedOn w:val="a"/>
    <w:uiPriority w:val="99"/>
    <w:rsid w:val="007060C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060C2"/>
  </w:style>
  <w:style w:type="table" w:customStyle="1" w:styleId="25">
    <w:name w:val="Сетка таблицы2"/>
    <w:basedOn w:val="a1"/>
    <w:next w:val="af8"/>
    <w:rsid w:val="007060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060C2"/>
  </w:style>
  <w:style w:type="paragraph" w:customStyle="1" w:styleId="26">
    <w:name w:val="Абзац списка2"/>
    <w:basedOn w:val="a"/>
    <w:rsid w:val="007060C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41">
    <w:name w:val="Нет списка4"/>
    <w:next w:val="a2"/>
    <w:semiHidden/>
    <w:rsid w:val="007060C2"/>
  </w:style>
  <w:style w:type="paragraph" w:customStyle="1" w:styleId="32">
    <w:name w:val="Абзац списка3"/>
    <w:basedOn w:val="a"/>
    <w:qFormat/>
    <w:rsid w:val="007060C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51">
    <w:name w:val="Нет списка5"/>
    <w:next w:val="a2"/>
    <w:semiHidden/>
    <w:rsid w:val="007060C2"/>
  </w:style>
  <w:style w:type="paragraph" w:customStyle="1" w:styleId="27">
    <w:name w:val="Стиль2"/>
    <w:basedOn w:val="a3"/>
    <w:next w:val="52"/>
    <w:autoRedefine/>
    <w:rsid w:val="007060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Times New Roman" w:eastAsia="Times New Roman" w:hAnsi="Times New Roman"/>
      <w:b w:val="0"/>
      <w:i/>
      <w:color w:val="auto"/>
      <w:sz w:val="44"/>
      <w:szCs w:val="20"/>
      <w:lang w:eastAsia="ru-RU"/>
    </w:rPr>
  </w:style>
  <w:style w:type="paragraph" w:styleId="52">
    <w:name w:val="List 5"/>
    <w:basedOn w:val="a"/>
    <w:rsid w:val="007060C2"/>
    <w:pPr>
      <w:ind w:left="1415" w:hanging="28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lk">
    <w:name w:val="blk"/>
    <w:rsid w:val="007060C2"/>
    <w:rPr>
      <w:rFonts w:cs="Times New Roman"/>
    </w:rPr>
  </w:style>
  <w:style w:type="character" w:customStyle="1" w:styleId="apple-converted-space">
    <w:name w:val="apple-converted-space"/>
    <w:rsid w:val="007060C2"/>
    <w:rPr>
      <w:rFonts w:cs="Times New Roman"/>
    </w:rPr>
  </w:style>
  <w:style w:type="paragraph" w:customStyle="1" w:styleId="TableParagraph">
    <w:name w:val="Table Paragraph"/>
    <w:basedOn w:val="a"/>
    <w:qFormat/>
    <w:rsid w:val="007060C2"/>
    <w:pPr>
      <w:widowControl w:val="0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14"/>
    <w:locked/>
    <w:rsid w:val="007060C2"/>
    <w:rPr>
      <w:sz w:val="24"/>
      <w:szCs w:val="24"/>
      <w:lang w:eastAsia="ru-RU"/>
    </w:rPr>
  </w:style>
  <w:style w:type="paragraph" w:customStyle="1" w:styleId="14">
    <w:name w:val="Без интервала1"/>
    <w:link w:val="NoSpacingChar"/>
    <w:qFormat/>
    <w:rsid w:val="007060C2"/>
    <w:rPr>
      <w:sz w:val="24"/>
      <w:szCs w:val="24"/>
      <w:lang w:eastAsia="ru-RU"/>
    </w:rPr>
  </w:style>
  <w:style w:type="paragraph" w:styleId="aff3">
    <w:name w:val="List"/>
    <w:basedOn w:val="a"/>
    <w:unhideWhenUsed/>
    <w:rsid w:val="007060C2"/>
    <w:pPr>
      <w:ind w:left="283" w:hanging="283"/>
    </w:pPr>
    <w:rPr>
      <w:rFonts w:ascii="Times New Roman" w:eastAsia="Times New Roman" w:hAnsi="Times New Roman"/>
      <w:lang w:eastAsia="ru-RU"/>
    </w:rPr>
  </w:style>
  <w:style w:type="paragraph" w:styleId="28">
    <w:name w:val="List 2"/>
    <w:basedOn w:val="a"/>
    <w:unhideWhenUsed/>
    <w:rsid w:val="007060C2"/>
    <w:pPr>
      <w:ind w:left="566" w:hanging="283"/>
    </w:pPr>
    <w:rPr>
      <w:rFonts w:ascii="Times New Roman" w:eastAsia="Times New Roman" w:hAnsi="Times New Roman"/>
      <w:lang w:eastAsia="ru-RU"/>
    </w:rPr>
  </w:style>
  <w:style w:type="paragraph" w:styleId="2">
    <w:name w:val="List Bullet 2"/>
    <w:basedOn w:val="a"/>
    <w:unhideWhenUsed/>
    <w:rsid w:val="007060C2"/>
    <w:pPr>
      <w:numPr>
        <w:numId w:val="2"/>
      </w:numPr>
    </w:pPr>
    <w:rPr>
      <w:rFonts w:ascii="Times New Roman" w:eastAsia="Times New Roman" w:hAnsi="Times New Roman"/>
      <w:lang w:eastAsia="ru-RU"/>
    </w:rPr>
  </w:style>
  <w:style w:type="paragraph" w:styleId="29">
    <w:name w:val="List Continue 2"/>
    <w:basedOn w:val="a"/>
    <w:unhideWhenUsed/>
    <w:rsid w:val="007060C2"/>
    <w:pPr>
      <w:spacing w:after="120"/>
      <w:ind w:left="566"/>
    </w:pPr>
    <w:rPr>
      <w:rFonts w:ascii="Times New Roman" w:eastAsia="Times New Roman" w:hAnsi="Times New Roman"/>
      <w:lang w:eastAsia="ru-RU"/>
    </w:rPr>
  </w:style>
  <w:style w:type="paragraph" w:styleId="aff4">
    <w:name w:val="Body Text First Indent"/>
    <w:basedOn w:val="af9"/>
    <w:link w:val="aff5"/>
    <w:unhideWhenUsed/>
    <w:rsid w:val="007060C2"/>
    <w:pPr>
      <w:widowControl/>
      <w:spacing w:after="120"/>
      <w:ind w:left="0" w:firstLine="210"/>
    </w:pPr>
    <w:rPr>
      <w:rFonts w:cs="Times New Roman"/>
      <w:sz w:val="24"/>
      <w:szCs w:val="24"/>
      <w:lang w:eastAsia="ru-RU"/>
    </w:rPr>
  </w:style>
  <w:style w:type="character" w:customStyle="1" w:styleId="aff5">
    <w:name w:val="Красная строка Знак"/>
    <w:basedOn w:val="afa"/>
    <w:link w:val="aff4"/>
    <w:rsid w:val="007060C2"/>
    <w:rPr>
      <w:rFonts w:ascii="Times New Roman" w:eastAsia="Times New Roman" w:hAnsi="Times New Roman" w:cstheme="minorBidi"/>
      <w:sz w:val="24"/>
      <w:szCs w:val="24"/>
      <w:lang w:eastAsia="ru-RU"/>
    </w:rPr>
  </w:style>
  <w:style w:type="paragraph" w:styleId="2a">
    <w:name w:val="Body Text First Indent 2"/>
    <w:basedOn w:val="aff0"/>
    <w:link w:val="2b"/>
    <w:unhideWhenUsed/>
    <w:rsid w:val="007060C2"/>
    <w:pPr>
      <w:autoSpaceDE/>
      <w:autoSpaceDN/>
      <w:ind w:firstLine="210"/>
    </w:pPr>
    <w:rPr>
      <w:sz w:val="24"/>
      <w:szCs w:val="24"/>
    </w:rPr>
  </w:style>
  <w:style w:type="character" w:customStyle="1" w:styleId="2b">
    <w:name w:val="Красная строка 2 Знак"/>
    <w:basedOn w:val="aff1"/>
    <w:link w:val="2a"/>
    <w:rsid w:val="007060C2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060C2"/>
    <w:pPr>
      <w:autoSpaceDE w:val="0"/>
      <w:autoSpaceDN w:val="0"/>
      <w:adjustRightInd w:val="0"/>
    </w:pPr>
    <w:rPr>
      <w:rFonts w:ascii="OctavaC" w:eastAsia="Times New Roman" w:hAnsi="OctavaC" w:cs="OctavaC"/>
      <w:color w:val="000000"/>
      <w:sz w:val="24"/>
      <w:szCs w:val="24"/>
      <w:lang w:eastAsia="ru-RU"/>
    </w:rPr>
  </w:style>
  <w:style w:type="character" w:customStyle="1" w:styleId="articleseparator">
    <w:name w:val="article_separator"/>
    <w:rsid w:val="007060C2"/>
    <w:rPr>
      <w:rFonts w:cs="Times New Roman"/>
    </w:rPr>
  </w:style>
  <w:style w:type="paragraph" w:customStyle="1" w:styleId="aff6">
    <w:name w:val="Содержимое таблицы"/>
    <w:basedOn w:val="a"/>
    <w:rsid w:val="007060C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Cell">
    <w:name w:val="ConsCell"/>
    <w:rsid w:val="007060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7060C2"/>
    <w:pPr>
      <w:widowControl w:val="0"/>
    </w:pPr>
    <w:rPr>
      <w:rFonts w:ascii="Times New Roman" w:eastAsia="Times New Roman" w:hAnsi="Times New Roman"/>
      <w:lang w:eastAsia="ar-SA"/>
    </w:rPr>
  </w:style>
  <w:style w:type="character" w:customStyle="1" w:styleId="s4">
    <w:name w:val="s4"/>
    <w:rsid w:val="007060C2"/>
    <w:rPr>
      <w:rFonts w:cs="Times New Roman"/>
    </w:rPr>
  </w:style>
  <w:style w:type="paragraph" w:styleId="aff7">
    <w:name w:val="Block Text"/>
    <w:basedOn w:val="a"/>
    <w:unhideWhenUsed/>
    <w:rsid w:val="007060C2"/>
    <w:pPr>
      <w:overflowPunct w:val="0"/>
      <w:autoSpaceDE w:val="0"/>
      <w:autoSpaceDN w:val="0"/>
      <w:adjustRightInd w:val="0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8">
    <w:name w:val="footnote text"/>
    <w:basedOn w:val="a"/>
    <w:link w:val="aff9"/>
    <w:semiHidden/>
    <w:unhideWhenUsed/>
    <w:rsid w:val="007060C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semiHidden/>
    <w:rsid w:val="007060C2"/>
    <w:rPr>
      <w:rFonts w:ascii="Times New Roman" w:eastAsia="Times New Roman" w:hAnsi="Times New Roman"/>
      <w:sz w:val="20"/>
      <w:szCs w:val="20"/>
      <w:lang w:eastAsia="ru-RU"/>
    </w:rPr>
  </w:style>
  <w:style w:type="character" w:styleId="affa">
    <w:name w:val="FollowedHyperlink"/>
    <w:unhideWhenUsed/>
    <w:rsid w:val="007060C2"/>
    <w:rPr>
      <w:color w:val="800080"/>
      <w:u w:val="single"/>
    </w:rPr>
  </w:style>
  <w:style w:type="paragraph" w:customStyle="1" w:styleId="xl66">
    <w:name w:val="xl66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7060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7060C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7060C2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7060C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7060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7060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7060C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7060C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7060C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7060C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7060C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7060C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7060C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7060C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7060C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7060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7060C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7060C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7060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7060C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7060C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7060C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7060C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7060C2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7060C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7060C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7060C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7060C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7060C2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7060C2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7060C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7060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7060C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7060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7060C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7060C2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7060C2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7060C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5">
    <w:name w:val="xl145"/>
    <w:basedOn w:val="a"/>
    <w:rsid w:val="007060C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7060C2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7060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7060C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7060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7060C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7060C2"/>
  </w:style>
  <w:style w:type="paragraph" w:customStyle="1" w:styleId="s1">
    <w:name w:val="s_1"/>
    <w:basedOn w:val="a"/>
    <w:uiPriority w:val="99"/>
    <w:rsid w:val="007060C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3">
    <w:name w:val="Pa3"/>
    <w:basedOn w:val="a"/>
    <w:next w:val="a"/>
    <w:rsid w:val="007060C2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eastAsia="ru-RU"/>
    </w:rPr>
  </w:style>
  <w:style w:type="paragraph" w:customStyle="1" w:styleId="Pa16">
    <w:name w:val="Pa16"/>
    <w:basedOn w:val="a"/>
    <w:next w:val="a"/>
    <w:rsid w:val="007060C2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eastAsia="ru-RU"/>
    </w:rPr>
  </w:style>
  <w:style w:type="paragraph" w:customStyle="1" w:styleId="Pa20">
    <w:name w:val="Pa20"/>
    <w:basedOn w:val="a"/>
    <w:next w:val="a"/>
    <w:rsid w:val="007060C2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7060C2"/>
  </w:style>
  <w:style w:type="table" w:customStyle="1" w:styleId="33">
    <w:name w:val="Сетка таблицы3"/>
    <w:basedOn w:val="a1"/>
    <w:next w:val="af8"/>
    <w:rsid w:val="007060C2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nhideWhenUsed/>
    <w:qFormat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B838ED"/>
    <w:rPr>
      <w:b/>
      <w:bCs/>
    </w:rPr>
  </w:style>
  <w:style w:type="character" w:styleId="a9">
    <w:name w:val="Emphasis"/>
    <w:basedOn w:val="a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B838ED"/>
    <w:rPr>
      <w:szCs w:val="32"/>
    </w:rPr>
  </w:style>
  <w:style w:type="paragraph" w:styleId="ac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B838ED"/>
    <w:rPr>
      <w:i/>
    </w:rPr>
  </w:style>
  <w:style w:type="character" w:customStyle="1" w:styleId="23">
    <w:name w:val="Цитата 2 Знак"/>
    <w:basedOn w:val="a0"/>
    <w:link w:val="22"/>
    <w:uiPriority w:val="29"/>
    <w:rsid w:val="00B838E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38ED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5">
    <w:name w:val="Hyperlink"/>
    <w:basedOn w:val="a0"/>
    <w:unhideWhenUsed/>
    <w:rsid w:val="007060C2"/>
    <w:rPr>
      <w:color w:val="0000FF" w:themeColor="hyperlink"/>
      <w:u w:val="single"/>
    </w:rPr>
  </w:style>
  <w:style w:type="paragraph" w:styleId="af6">
    <w:name w:val="Balloon Text"/>
    <w:basedOn w:val="a"/>
    <w:link w:val="af7"/>
    <w:semiHidden/>
    <w:unhideWhenUsed/>
    <w:rsid w:val="007060C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7060C2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70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060C2"/>
  </w:style>
  <w:style w:type="paragraph" w:styleId="af9">
    <w:name w:val="Body Text"/>
    <w:basedOn w:val="a"/>
    <w:link w:val="afa"/>
    <w:unhideWhenUsed/>
    <w:qFormat/>
    <w:rsid w:val="007060C2"/>
    <w:pPr>
      <w:widowControl w:val="0"/>
      <w:ind w:left="170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afa">
    <w:name w:val="Основной текст Знак"/>
    <w:basedOn w:val="a0"/>
    <w:link w:val="af9"/>
    <w:rsid w:val="007060C2"/>
    <w:rPr>
      <w:rFonts w:ascii="Times New Roman" w:eastAsia="Times New Roman" w:hAnsi="Times New Roman" w:cstheme="minorBidi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7060C2"/>
    <w:rPr>
      <w:sz w:val="24"/>
      <w:szCs w:val="32"/>
    </w:rPr>
  </w:style>
  <w:style w:type="table" w:customStyle="1" w:styleId="12">
    <w:name w:val="Сетка таблицы1"/>
    <w:basedOn w:val="a1"/>
    <w:next w:val="af8"/>
    <w:rsid w:val="007060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rsid w:val="007060C2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x-none" w:eastAsia="x-none"/>
    </w:rPr>
  </w:style>
  <w:style w:type="character" w:customStyle="1" w:styleId="afc">
    <w:name w:val="Верхний колонтитул Знак"/>
    <w:basedOn w:val="a0"/>
    <w:link w:val="afb"/>
    <w:rsid w:val="007060C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d">
    <w:name w:val="footer"/>
    <w:basedOn w:val="a"/>
    <w:link w:val="afe"/>
    <w:rsid w:val="007060C2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x-none" w:eastAsia="x-none"/>
    </w:rPr>
  </w:style>
  <w:style w:type="character" w:customStyle="1" w:styleId="afe">
    <w:name w:val="Нижний колонтитул Знак"/>
    <w:basedOn w:val="a0"/>
    <w:link w:val="afd"/>
    <w:rsid w:val="007060C2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">
    <w:name w:val="page number"/>
    <w:rsid w:val="007060C2"/>
    <w:rPr>
      <w:rFonts w:cs="Times New Roman"/>
    </w:rPr>
  </w:style>
  <w:style w:type="paragraph" w:customStyle="1" w:styleId="13">
    <w:name w:val="Абзац списка1"/>
    <w:basedOn w:val="a"/>
    <w:rsid w:val="007060C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7060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Body Text Indent"/>
    <w:basedOn w:val="a"/>
    <w:link w:val="aff1"/>
    <w:rsid w:val="007060C2"/>
    <w:pPr>
      <w:autoSpaceDE w:val="0"/>
      <w:autoSpaceDN w:val="0"/>
      <w:spacing w:after="120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7060C2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7060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7060C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styleId="aff2">
    <w:name w:val="Normal (Web)"/>
    <w:basedOn w:val="a"/>
    <w:uiPriority w:val="99"/>
    <w:rsid w:val="007060C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060C2"/>
  </w:style>
  <w:style w:type="table" w:customStyle="1" w:styleId="25">
    <w:name w:val="Сетка таблицы2"/>
    <w:basedOn w:val="a1"/>
    <w:next w:val="af8"/>
    <w:rsid w:val="007060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060C2"/>
  </w:style>
  <w:style w:type="paragraph" w:customStyle="1" w:styleId="26">
    <w:name w:val="Абзац списка2"/>
    <w:basedOn w:val="a"/>
    <w:rsid w:val="007060C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41">
    <w:name w:val="Нет списка4"/>
    <w:next w:val="a2"/>
    <w:semiHidden/>
    <w:rsid w:val="007060C2"/>
  </w:style>
  <w:style w:type="paragraph" w:customStyle="1" w:styleId="32">
    <w:name w:val="Абзац списка3"/>
    <w:basedOn w:val="a"/>
    <w:qFormat/>
    <w:rsid w:val="007060C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51">
    <w:name w:val="Нет списка5"/>
    <w:next w:val="a2"/>
    <w:semiHidden/>
    <w:rsid w:val="007060C2"/>
  </w:style>
  <w:style w:type="paragraph" w:customStyle="1" w:styleId="27">
    <w:name w:val="Стиль2"/>
    <w:basedOn w:val="a3"/>
    <w:next w:val="52"/>
    <w:autoRedefine/>
    <w:rsid w:val="007060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Times New Roman" w:eastAsia="Times New Roman" w:hAnsi="Times New Roman"/>
      <w:b w:val="0"/>
      <w:i/>
      <w:color w:val="auto"/>
      <w:sz w:val="44"/>
      <w:szCs w:val="20"/>
      <w:lang w:eastAsia="ru-RU"/>
    </w:rPr>
  </w:style>
  <w:style w:type="paragraph" w:styleId="52">
    <w:name w:val="List 5"/>
    <w:basedOn w:val="a"/>
    <w:rsid w:val="007060C2"/>
    <w:pPr>
      <w:ind w:left="1415" w:hanging="28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lk">
    <w:name w:val="blk"/>
    <w:rsid w:val="007060C2"/>
    <w:rPr>
      <w:rFonts w:cs="Times New Roman"/>
    </w:rPr>
  </w:style>
  <w:style w:type="character" w:customStyle="1" w:styleId="apple-converted-space">
    <w:name w:val="apple-converted-space"/>
    <w:rsid w:val="007060C2"/>
    <w:rPr>
      <w:rFonts w:cs="Times New Roman"/>
    </w:rPr>
  </w:style>
  <w:style w:type="paragraph" w:customStyle="1" w:styleId="TableParagraph">
    <w:name w:val="Table Paragraph"/>
    <w:basedOn w:val="a"/>
    <w:qFormat/>
    <w:rsid w:val="007060C2"/>
    <w:pPr>
      <w:widowControl w:val="0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14"/>
    <w:locked/>
    <w:rsid w:val="007060C2"/>
    <w:rPr>
      <w:sz w:val="24"/>
      <w:szCs w:val="24"/>
      <w:lang w:eastAsia="ru-RU"/>
    </w:rPr>
  </w:style>
  <w:style w:type="paragraph" w:customStyle="1" w:styleId="14">
    <w:name w:val="Без интервала1"/>
    <w:link w:val="NoSpacingChar"/>
    <w:qFormat/>
    <w:rsid w:val="007060C2"/>
    <w:rPr>
      <w:sz w:val="24"/>
      <w:szCs w:val="24"/>
      <w:lang w:eastAsia="ru-RU"/>
    </w:rPr>
  </w:style>
  <w:style w:type="paragraph" w:styleId="aff3">
    <w:name w:val="List"/>
    <w:basedOn w:val="a"/>
    <w:unhideWhenUsed/>
    <w:rsid w:val="007060C2"/>
    <w:pPr>
      <w:ind w:left="283" w:hanging="283"/>
    </w:pPr>
    <w:rPr>
      <w:rFonts w:ascii="Times New Roman" w:eastAsia="Times New Roman" w:hAnsi="Times New Roman"/>
      <w:lang w:eastAsia="ru-RU"/>
    </w:rPr>
  </w:style>
  <w:style w:type="paragraph" w:styleId="28">
    <w:name w:val="List 2"/>
    <w:basedOn w:val="a"/>
    <w:unhideWhenUsed/>
    <w:rsid w:val="007060C2"/>
    <w:pPr>
      <w:ind w:left="566" w:hanging="283"/>
    </w:pPr>
    <w:rPr>
      <w:rFonts w:ascii="Times New Roman" w:eastAsia="Times New Roman" w:hAnsi="Times New Roman"/>
      <w:lang w:eastAsia="ru-RU"/>
    </w:rPr>
  </w:style>
  <w:style w:type="paragraph" w:styleId="2">
    <w:name w:val="List Bullet 2"/>
    <w:basedOn w:val="a"/>
    <w:unhideWhenUsed/>
    <w:rsid w:val="007060C2"/>
    <w:pPr>
      <w:numPr>
        <w:numId w:val="2"/>
      </w:numPr>
    </w:pPr>
    <w:rPr>
      <w:rFonts w:ascii="Times New Roman" w:eastAsia="Times New Roman" w:hAnsi="Times New Roman"/>
      <w:lang w:eastAsia="ru-RU"/>
    </w:rPr>
  </w:style>
  <w:style w:type="paragraph" w:styleId="29">
    <w:name w:val="List Continue 2"/>
    <w:basedOn w:val="a"/>
    <w:unhideWhenUsed/>
    <w:rsid w:val="007060C2"/>
    <w:pPr>
      <w:spacing w:after="120"/>
      <w:ind w:left="566"/>
    </w:pPr>
    <w:rPr>
      <w:rFonts w:ascii="Times New Roman" w:eastAsia="Times New Roman" w:hAnsi="Times New Roman"/>
      <w:lang w:eastAsia="ru-RU"/>
    </w:rPr>
  </w:style>
  <w:style w:type="paragraph" w:styleId="aff4">
    <w:name w:val="Body Text First Indent"/>
    <w:basedOn w:val="af9"/>
    <w:link w:val="aff5"/>
    <w:unhideWhenUsed/>
    <w:rsid w:val="007060C2"/>
    <w:pPr>
      <w:widowControl/>
      <w:spacing w:after="120"/>
      <w:ind w:left="0" w:firstLine="210"/>
    </w:pPr>
    <w:rPr>
      <w:rFonts w:cs="Times New Roman"/>
      <w:sz w:val="24"/>
      <w:szCs w:val="24"/>
      <w:lang w:eastAsia="ru-RU"/>
    </w:rPr>
  </w:style>
  <w:style w:type="character" w:customStyle="1" w:styleId="aff5">
    <w:name w:val="Красная строка Знак"/>
    <w:basedOn w:val="afa"/>
    <w:link w:val="aff4"/>
    <w:rsid w:val="007060C2"/>
    <w:rPr>
      <w:rFonts w:ascii="Times New Roman" w:eastAsia="Times New Roman" w:hAnsi="Times New Roman" w:cstheme="minorBidi"/>
      <w:sz w:val="24"/>
      <w:szCs w:val="24"/>
      <w:lang w:eastAsia="ru-RU"/>
    </w:rPr>
  </w:style>
  <w:style w:type="paragraph" w:styleId="2a">
    <w:name w:val="Body Text First Indent 2"/>
    <w:basedOn w:val="aff0"/>
    <w:link w:val="2b"/>
    <w:unhideWhenUsed/>
    <w:rsid w:val="007060C2"/>
    <w:pPr>
      <w:autoSpaceDE/>
      <w:autoSpaceDN/>
      <w:ind w:firstLine="210"/>
    </w:pPr>
    <w:rPr>
      <w:sz w:val="24"/>
      <w:szCs w:val="24"/>
    </w:rPr>
  </w:style>
  <w:style w:type="character" w:customStyle="1" w:styleId="2b">
    <w:name w:val="Красная строка 2 Знак"/>
    <w:basedOn w:val="aff1"/>
    <w:link w:val="2a"/>
    <w:rsid w:val="007060C2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060C2"/>
    <w:pPr>
      <w:autoSpaceDE w:val="0"/>
      <w:autoSpaceDN w:val="0"/>
      <w:adjustRightInd w:val="0"/>
    </w:pPr>
    <w:rPr>
      <w:rFonts w:ascii="OctavaC" w:eastAsia="Times New Roman" w:hAnsi="OctavaC" w:cs="OctavaC"/>
      <w:color w:val="000000"/>
      <w:sz w:val="24"/>
      <w:szCs w:val="24"/>
      <w:lang w:eastAsia="ru-RU"/>
    </w:rPr>
  </w:style>
  <w:style w:type="character" w:customStyle="1" w:styleId="articleseparator">
    <w:name w:val="article_separator"/>
    <w:rsid w:val="007060C2"/>
    <w:rPr>
      <w:rFonts w:cs="Times New Roman"/>
    </w:rPr>
  </w:style>
  <w:style w:type="paragraph" w:customStyle="1" w:styleId="aff6">
    <w:name w:val="Содержимое таблицы"/>
    <w:basedOn w:val="a"/>
    <w:rsid w:val="007060C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Cell">
    <w:name w:val="ConsCell"/>
    <w:rsid w:val="007060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7060C2"/>
    <w:pPr>
      <w:widowControl w:val="0"/>
    </w:pPr>
    <w:rPr>
      <w:rFonts w:ascii="Times New Roman" w:eastAsia="Times New Roman" w:hAnsi="Times New Roman"/>
      <w:lang w:eastAsia="ar-SA"/>
    </w:rPr>
  </w:style>
  <w:style w:type="character" w:customStyle="1" w:styleId="s4">
    <w:name w:val="s4"/>
    <w:rsid w:val="007060C2"/>
    <w:rPr>
      <w:rFonts w:cs="Times New Roman"/>
    </w:rPr>
  </w:style>
  <w:style w:type="paragraph" w:styleId="aff7">
    <w:name w:val="Block Text"/>
    <w:basedOn w:val="a"/>
    <w:unhideWhenUsed/>
    <w:rsid w:val="007060C2"/>
    <w:pPr>
      <w:overflowPunct w:val="0"/>
      <w:autoSpaceDE w:val="0"/>
      <w:autoSpaceDN w:val="0"/>
      <w:adjustRightInd w:val="0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8">
    <w:name w:val="footnote text"/>
    <w:basedOn w:val="a"/>
    <w:link w:val="aff9"/>
    <w:semiHidden/>
    <w:unhideWhenUsed/>
    <w:rsid w:val="007060C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semiHidden/>
    <w:rsid w:val="007060C2"/>
    <w:rPr>
      <w:rFonts w:ascii="Times New Roman" w:eastAsia="Times New Roman" w:hAnsi="Times New Roman"/>
      <w:sz w:val="20"/>
      <w:szCs w:val="20"/>
      <w:lang w:eastAsia="ru-RU"/>
    </w:rPr>
  </w:style>
  <w:style w:type="character" w:styleId="affa">
    <w:name w:val="FollowedHyperlink"/>
    <w:unhideWhenUsed/>
    <w:rsid w:val="007060C2"/>
    <w:rPr>
      <w:color w:val="800080"/>
      <w:u w:val="single"/>
    </w:rPr>
  </w:style>
  <w:style w:type="paragraph" w:customStyle="1" w:styleId="xl66">
    <w:name w:val="xl66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7060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7060C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7060C2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7060C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7060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7060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7060C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7060C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7060C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7060C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7060C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7060C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7060C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7060C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7060C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7060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7060C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7060C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7060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7060C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7060C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7060C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7060C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7060C2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7060C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7060C2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7060C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7060C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7060C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7060C2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7060C2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7060C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7060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7060C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7060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7060C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7060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7060C2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7060C2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7060C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5">
    <w:name w:val="xl145"/>
    <w:basedOn w:val="a"/>
    <w:rsid w:val="007060C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7060C2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7060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7060C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7060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7060C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7060C2"/>
  </w:style>
  <w:style w:type="paragraph" w:customStyle="1" w:styleId="s1">
    <w:name w:val="s_1"/>
    <w:basedOn w:val="a"/>
    <w:uiPriority w:val="99"/>
    <w:rsid w:val="007060C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3">
    <w:name w:val="Pa3"/>
    <w:basedOn w:val="a"/>
    <w:next w:val="a"/>
    <w:rsid w:val="007060C2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eastAsia="ru-RU"/>
    </w:rPr>
  </w:style>
  <w:style w:type="paragraph" w:customStyle="1" w:styleId="Pa16">
    <w:name w:val="Pa16"/>
    <w:basedOn w:val="a"/>
    <w:next w:val="a"/>
    <w:rsid w:val="007060C2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eastAsia="ru-RU"/>
    </w:rPr>
  </w:style>
  <w:style w:type="paragraph" w:customStyle="1" w:styleId="Pa20">
    <w:name w:val="Pa20"/>
    <w:basedOn w:val="a"/>
    <w:next w:val="a"/>
    <w:rsid w:val="007060C2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7060C2"/>
  </w:style>
  <w:style w:type="table" w:customStyle="1" w:styleId="33">
    <w:name w:val="Сетка таблицы3"/>
    <w:basedOn w:val="a1"/>
    <w:next w:val="af8"/>
    <w:rsid w:val="007060C2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5395</Words>
  <Characters>30752</Characters>
  <Application>Microsoft Office Word</Application>
  <DocSecurity>0</DocSecurity>
  <Lines>256</Lines>
  <Paragraphs>72</Paragraphs>
  <ScaleCrop>false</ScaleCrop>
  <Company/>
  <LinksUpToDate>false</LinksUpToDate>
  <CharactersWithSpaces>36075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2019-10-28T04:42:00Z</dcterms:created>
  <dcterms:modified xsi:type="dcterms:W3CDTF">2019-10-28T04:43:00Z</dcterms:modified>
</cp:coreProperties>
</file>