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F4" w:rsidRDefault="004B73F4" w:rsidP="004B7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4B73F4" w:rsidRDefault="004B73F4" w:rsidP="004B7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4B73F4" w:rsidRDefault="004B73F4" w:rsidP="004B73F4">
      <w:pPr>
        <w:jc w:val="center"/>
        <w:rPr>
          <w:b/>
          <w:sz w:val="28"/>
          <w:szCs w:val="28"/>
        </w:rPr>
      </w:pPr>
    </w:p>
    <w:p w:rsidR="004B73F4" w:rsidRDefault="004B73F4" w:rsidP="004B7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B73F4" w:rsidRDefault="004B73F4" w:rsidP="004B7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тридцать восьмой сессии шестого созыва</w:t>
      </w:r>
    </w:p>
    <w:p w:rsidR="004B73F4" w:rsidRDefault="004B73F4" w:rsidP="004B73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4B73F4" w:rsidRPr="00066F6D" w:rsidRDefault="00066F6D" w:rsidP="004B73F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</w:t>
      </w:r>
      <w:bookmarkStart w:id="0" w:name="_GoBack"/>
      <w:bookmarkEnd w:id="0"/>
      <w:r w:rsidR="004B73F4">
        <w:rPr>
          <w:sz w:val="28"/>
          <w:szCs w:val="28"/>
        </w:rPr>
        <w:t xml:space="preserve">.10.2023                                                                                                   </w:t>
      </w:r>
      <w:r>
        <w:rPr>
          <w:sz w:val="28"/>
          <w:szCs w:val="28"/>
          <w:lang w:val="en-US"/>
        </w:rPr>
        <w:t xml:space="preserve">   </w:t>
      </w:r>
      <w:r w:rsidR="004B73F4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154</w:t>
      </w:r>
    </w:p>
    <w:p w:rsidR="004B73F4" w:rsidRDefault="004B73F4" w:rsidP="004B73F4">
      <w:pPr>
        <w:jc w:val="center"/>
        <w:rPr>
          <w:sz w:val="28"/>
          <w:szCs w:val="28"/>
        </w:rPr>
      </w:pPr>
    </w:p>
    <w:p w:rsidR="004B73F4" w:rsidRDefault="004B73F4" w:rsidP="004B73F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Комарье</w:t>
      </w:r>
    </w:p>
    <w:p w:rsidR="004B73F4" w:rsidRDefault="004B73F4" w:rsidP="004B73F4">
      <w:pPr>
        <w:pStyle w:val="a3"/>
        <w:jc w:val="left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 </w:t>
      </w:r>
    </w:p>
    <w:p w:rsidR="004B73F4" w:rsidRDefault="004B73F4" w:rsidP="004B7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четырнадцатой сессии пятого созыва Совета депутатов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от 20.04.2017 № 41 «Об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</w:t>
      </w:r>
    </w:p>
    <w:p w:rsidR="004B73F4" w:rsidRDefault="004B73F4" w:rsidP="004B73F4">
      <w:pPr>
        <w:jc w:val="center"/>
        <w:rPr>
          <w:b/>
          <w:sz w:val="28"/>
          <w:szCs w:val="28"/>
        </w:rPr>
      </w:pPr>
    </w:p>
    <w:p w:rsidR="004B73F4" w:rsidRDefault="004B73F4" w:rsidP="004B73F4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</w:t>
      </w:r>
      <w:r>
        <w:rPr>
          <w:color w:val="000000"/>
          <w:sz w:val="28"/>
          <w:szCs w:val="28"/>
        </w:rPr>
        <w:t xml:space="preserve"> постановлением Губернатора Новосибирской области от</w:t>
      </w:r>
      <w:r>
        <w:rPr>
          <w:bCs/>
          <w:color w:val="000000"/>
          <w:sz w:val="28"/>
          <w:szCs w:val="28"/>
        </w:rPr>
        <w:t xml:space="preserve"> 1</w:t>
      </w:r>
      <w:r w:rsidR="00A0049A" w:rsidRPr="00A0049A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.10.2023 № 196 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Совет депутатов </w:t>
      </w:r>
      <w:proofErr w:type="spellStart"/>
      <w:r>
        <w:rPr>
          <w:spacing w:val="-1"/>
          <w:sz w:val="28"/>
          <w:szCs w:val="28"/>
        </w:rPr>
        <w:t>Комарьевского</w:t>
      </w:r>
      <w:proofErr w:type="spellEnd"/>
      <w:r>
        <w:rPr>
          <w:spacing w:val="-1"/>
          <w:sz w:val="28"/>
          <w:szCs w:val="28"/>
        </w:rPr>
        <w:t xml:space="preserve"> сельсовета </w:t>
      </w:r>
      <w:proofErr w:type="spellStart"/>
      <w:r>
        <w:rPr>
          <w:spacing w:val="-1"/>
          <w:sz w:val="28"/>
          <w:szCs w:val="28"/>
        </w:rPr>
        <w:t>Доволенского</w:t>
      </w:r>
      <w:proofErr w:type="spellEnd"/>
      <w:r>
        <w:rPr>
          <w:spacing w:val="-1"/>
          <w:sz w:val="28"/>
          <w:szCs w:val="28"/>
        </w:rPr>
        <w:t xml:space="preserve"> района Новосибирской области решил:</w:t>
      </w:r>
    </w:p>
    <w:p w:rsidR="004B73F4" w:rsidRDefault="004B73F4" w:rsidP="004B73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 утвержденное решением четырнадцатой сессии пятого созыва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от 20.04.2017 № 41 «Об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 следующие изменения:</w:t>
      </w:r>
    </w:p>
    <w:p w:rsidR="004B73F4" w:rsidRDefault="004B73F4" w:rsidP="004B73F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2 раздела </w:t>
      </w:r>
      <w:r>
        <w:rPr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Оплата труда выборных должностных лиц местного самоуправления, осуществляющего свои полномочия на постоянной основе»</w:t>
      </w:r>
      <w:r>
        <w:rPr>
          <w:sz w:val="28"/>
          <w:szCs w:val="28"/>
        </w:rPr>
        <w:t xml:space="preserve"> цифры «3674» заменить на цифры «3 950»;</w:t>
      </w:r>
    </w:p>
    <w:p w:rsidR="004B73F4" w:rsidRDefault="004B73F4" w:rsidP="004B73F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«Денежное содержание муниципальных служащих»:</w:t>
      </w:r>
    </w:p>
    <w:p w:rsidR="004B73F4" w:rsidRDefault="004B73F4" w:rsidP="004B73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«3674» заменить на цифры «3 950»;</w:t>
      </w:r>
    </w:p>
    <w:p w:rsidR="004B73F4" w:rsidRDefault="004B73F4" w:rsidP="004B73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 2.1. изложить в следующей редакции:</w:t>
      </w:r>
    </w:p>
    <w:p w:rsidR="004B73F4" w:rsidRDefault="004B73F4" w:rsidP="004B73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«2.1. Ежемесячная надбавка за классный чин муниципальным служащим устанавливается равным:</w:t>
      </w:r>
      <w:r>
        <w:rPr>
          <w:b/>
          <w:bCs/>
          <w:sz w:val="28"/>
          <w:szCs w:val="28"/>
        </w:rPr>
        <w:t xml:space="preserve"> </w:t>
      </w:r>
    </w:p>
    <w:tbl>
      <w:tblPr>
        <w:tblW w:w="0" w:type="dxa"/>
        <w:tblInd w:w="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8"/>
        <w:gridCol w:w="3270"/>
      </w:tblGrid>
      <w:tr w:rsidR="004B73F4" w:rsidTr="004B73F4">
        <w:trPr>
          <w:trHeight w:val="45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  <w:jc w:val="center"/>
            </w:pPr>
            <w:r>
              <w:t>Наименование классного чина муниципальных служащих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4B73F4">
            <w:pPr>
              <w:pStyle w:val="ConsPlusNormal"/>
              <w:spacing w:line="254" w:lineRule="auto"/>
              <w:jc w:val="center"/>
            </w:pPr>
            <w:r>
              <w:t>Норматив ежемесячной надбавки за классный чин муниципальных служащих (НКЧ) (рублей)</w:t>
            </w:r>
          </w:p>
        </w:tc>
      </w:tr>
      <w:tr w:rsidR="004B73F4" w:rsidTr="004B73F4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</w:pPr>
            <w:r>
              <w:t>Действительный 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4B73F4" w:rsidP="00073B7B">
            <w:pPr>
              <w:pStyle w:val="ConsPlusNormal"/>
              <w:spacing w:line="254" w:lineRule="auto"/>
              <w:jc w:val="center"/>
            </w:pPr>
            <w:r>
              <w:t xml:space="preserve">2 </w:t>
            </w:r>
            <w:r w:rsidR="00073B7B">
              <w:t>797</w:t>
            </w:r>
          </w:p>
        </w:tc>
      </w:tr>
      <w:tr w:rsidR="004B73F4" w:rsidTr="004B73F4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</w:pPr>
            <w:r>
              <w:t>Действительный 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4B73F4" w:rsidP="00073B7B">
            <w:pPr>
              <w:pStyle w:val="ConsPlusNormal"/>
              <w:spacing w:line="254" w:lineRule="auto"/>
              <w:jc w:val="center"/>
            </w:pPr>
            <w:r>
              <w:t>2</w:t>
            </w:r>
            <w:r w:rsidR="00073B7B">
              <w:t>656</w:t>
            </w:r>
          </w:p>
        </w:tc>
      </w:tr>
      <w:tr w:rsidR="004B73F4" w:rsidTr="004B73F4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</w:pPr>
            <w:r>
              <w:t>Действительный 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F03E67">
            <w:pPr>
              <w:pStyle w:val="ConsPlusNormal"/>
              <w:spacing w:line="254" w:lineRule="auto"/>
              <w:jc w:val="center"/>
            </w:pPr>
            <w:r>
              <w:t>2524</w:t>
            </w:r>
          </w:p>
        </w:tc>
      </w:tr>
      <w:tr w:rsidR="004B73F4" w:rsidTr="004B73F4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</w:pPr>
            <w:r>
              <w:t>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073B7B">
            <w:pPr>
              <w:pStyle w:val="ConsPlusNormal"/>
              <w:spacing w:line="254" w:lineRule="auto"/>
              <w:jc w:val="center"/>
            </w:pPr>
            <w:r>
              <w:t>2402</w:t>
            </w:r>
          </w:p>
        </w:tc>
      </w:tr>
      <w:tr w:rsidR="004B73F4" w:rsidTr="004B73F4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</w:pPr>
            <w:r>
              <w:t>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073B7B">
            <w:pPr>
              <w:pStyle w:val="ConsPlusNormal"/>
              <w:spacing w:line="254" w:lineRule="auto"/>
              <w:jc w:val="center"/>
            </w:pPr>
            <w:r>
              <w:t>2278</w:t>
            </w:r>
          </w:p>
        </w:tc>
      </w:tr>
      <w:tr w:rsidR="004B73F4" w:rsidTr="004B73F4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</w:pPr>
            <w:r>
              <w:t>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073B7B">
            <w:pPr>
              <w:pStyle w:val="ConsPlusNormal"/>
              <w:spacing w:line="254" w:lineRule="auto"/>
              <w:jc w:val="center"/>
            </w:pPr>
            <w:r>
              <w:t>2162</w:t>
            </w:r>
          </w:p>
        </w:tc>
      </w:tr>
      <w:tr w:rsidR="004B73F4" w:rsidTr="004B73F4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</w:pPr>
            <w:r>
              <w:t>Советник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073B7B">
            <w:pPr>
              <w:pStyle w:val="ConsPlusNormal"/>
              <w:spacing w:line="254" w:lineRule="auto"/>
              <w:jc w:val="center"/>
            </w:pPr>
            <w:r>
              <w:t>2055</w:t>
            </w:r>
          </w:p>
        </w:tc>
      </w:tr>
      <w:tr w:rsidR="004B73F4" w:rsidTr="004B73F4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</w:pPr>
            <w:r>
              <w:t>Советник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073B7B">
            <w:pPr>
              <w:pStyle w:val="ConsPlusNormal"/>
              <w:spacing w:line="254" w:lineRule="auto"/>
              <w:jc w:val="center"/>
            </w:pPr>
            <w:r>
              <w:t>1957</w:t>
            </w:r>
          </w:p>
        </w:tc>
      </w:tr>
      <w:tr w:rsidR="004B73F4" w:rsidTr="004B73F4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</w:pPr>
            <w:r>
              <w:t>Советник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073B7B">
            <w:pPr>
              <w:pStyle w:val="ConsPlusNormal"/>
              <w:spacing w:line="254" w:lineRule="auto"/>
              <w:jc w:val="center"/>
            </w:pPr>
            <w:r>
              <w:t>1867</w:t>
            </w:r>
          </w:p>
        </w:tc>
      </w:tr>
      <w:tr w:rsidR="004B73F4" w:rsidTr="004B73F4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</w:pPr>
            <w:r>
              <w:t>Референт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073B7B">
            <w:pPr>
              <w:pStyle w:val="ConsPlusNormal"/>
              <w:spacing w:line="254" w:lineRule="auto"/>
              <w:jc w:val="center"/>
            </w:pPr>
            <w:r>
              <w:t>1779</w:t>
            </w:r>
          </w:p>
        </w:tc>
      </w:tr>
      <w:tr w:rsidR="004B73F4" w:rsidTr="004B73F4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</w:pPr>
            <w:r>
              <w:t>Референт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4B73F4" w:rsidP="00073B7B">
            <w:pPr>
              <w:pStyle w:val="ConsPlusNormal"/>
              <w:spacing w:line="254" w:lineRule="auto"/>
              <w:jc w:val="center"/>
            </w:pPr>
            <w:r>
              <w:t>1</w:t>
            </w:r>
            <w:r w:rsidR="00073B7B">
              <w:t>697</w:t>
            </w:r>
          </w:p>
        </w:tc>
      </w:tr>
      <w:tr w:rsidR="004B73F4" w:rsidTr="004B73F4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</w:pPr>
            <w:r>
              <w:t>Референт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4B73F4" w:rsidP="00073B7B">
            <w:pPr>
              <w:pStyle w:val="ConsPlusNormal"/>
              <w:spacing w:line="254" w:lineRule="auto"/>
              <w:jc w:val="center"/>
            </w:pPr>
            <w:r>
              <w:t>1</w:t>
            </w:r>
            <w:r w:rsidR="00073B7B">
              <w:t>613</w:t>
            </w:r>
          </w:p>
        </w:tc>
      </w:tr>
      <w:tr w:rsidR="004B73F4" w:rsidTr="004B73F4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</w:pPr>
            <w:r>
              <w:t>Секретарь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073B7B">
            <w:pPr>
              <w:pStyle w:val="ConsPlusNormal"/>
              <w:spacing w:line="254" w:lineRule="auto"/>
              <w:jc w:val="center"/>
            </w:pPr>
            <w:r>
              <w:t>1531</w:t>
            </w:r>
          </w:p>
        </w:tc>
      </w:tr>
      <w:tr w:rsidR="004B73F4" w:rsidTr="004B73F4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</w:pPr>
            <w:r>
              <w:t>Секретарь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073B7B">
            <w:pPr>
              <w:pStyle w:val="ConsPlusNormal"/>
              <w:spacing w:line="254" w:lineRule="auto"/>
              <w:jc w:val="center"/>
            </w:pPr>
            <w:r>
              <w:t>1451</w:t>
            </w:r>
          </w:p>
        </w:tc>
      </w:tr>
      <w:tr w:rsidR="004B73F4" w:rsidTr="004B73F4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3F4" w:rsidRDefault="004B73F4">
            <w:pPr>
              <w:pStyle w:val="ConsPlusNormal"/>
              <w:spacing w:line="254" w:lineRule="auto"/>
            </w:pPr>
            <w:r>
              <w:t>Секретарь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3F4" w:rsidRDefault="00F03E67">
            <w:pPr>
              <w:pStyle w:val="ConsPlusNormal"/>
              <w:spacing w:line="254" w:lineRule="auto"/>
              <w:jc w:val="center"/>
            </w:pPr>
            <w:r>
              <w:t xml:space="preserve"> 1191</w:t>
            </w:r>
          </w:p>
        </w:tc>
      </w:tr>
    </w:tbl>
    <w:p w:rsidR="004B73F4" w:rsidRDefault="004B73F4" w:rsidP="004B73F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B73F4" w:rsidRDefault="004B73F4" w:rsidP="004B73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распространяется на правоотношения, возникшие с 1</w:t>
      </w:r>
      <w:r w:rsidR="005A025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 года.</w:t>
      </w:r>
    </w:p>
    <w:p w:rsidR="004B73F4" w:rsidRDefault="004B73F4" w:rsidP="004B73F4">
      <w:pPr>
        <w:jc w:val="both"/>
        <w:rPr>
          <w:color w:val="000000"/>
          <w:sz w:val="28"/>
          <w:szCs w:val="28"/>
        </w:rPr>
      </w:pPr>
    </w:p>
    <w:p w:rsidR="004B73F4" w:rsidRDefault="004B73F4" w:rsidP="004B73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4B73F4" w:rsidRDefault="004B73F4" w:rsidP="004B73F4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Комарьевского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4B73F4" w:rsidRDefault="004B73F4" w:rsidP="004B73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4B73F4" w:rsidRDefault="004B73F4" w:rsidP="004B73F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4B73F4" w:rsidRDefault="004B73F4" w:rsidP="004B73F4">
      <w:pPr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                  </w:t>
      </w:r>
    </w:p>
    <w:p w:rsidR="004B73F4" w:rsidRDefault="004B73F4" w:rsidP="004B7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B73F4" w:rsidRDefault="004B73F4" w:rsidP="004B73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4B73F4" w:rsidRDefault="004B73F4" w:rsidP="004B73F4"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Н.Н.Титкова</w:t>
      </w:r>
      <w:proofErr w:type="spellEnd"/>
    </w:p>
    <w:p w:rsidR="004B73F4" w:rsidRDefault="004B73F4" w:rsidP="004B73F4"/>
    <w:p w:rsidR="004B73F4" w:rsidRDefault="004B73F4" w:rsidP="004B73F4"/>
    <w:p w:rsidR="004B73F4" w:rsidRDefault="004B73F4" w:rsidP="004B73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66C5" w:rsidRDefault="009066C5"/>
    <w:sectPr w:rsidR="009066C5" w:rsidSect="004B73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B7"/>
    <w:rsid w:val="00066F6D"/>
    <w:rsid w:val="00073B7B"/>
    <w:rsid w:val="00204CB7"/>
    <w:rsid w:val="004B73F4"/>
    <w:rsid w:val="005A0258"/>
    <w:rsid w:val="009066C5"/>
    <w:rsid w:val="00A0049A"/>
    <w:rsid w:val="00F0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8260"/>
  <w15:chartTrackingRefBased/>
  <w15:docId w15:val="{5C6ACD19-AC2F-4C62-82D5-8BFB820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73F4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4B73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4B73F4"/>
    <w:pPr>
      <w:spacing w:after="0" w:line="240" w:lineRule="auto"/>
    </w:pPr>
  </w:style>
  <w:style w:type="paragraph" w:customStyle="1" w:styleId="ConsPlusNormal">
    <w:name w:val="ConsPlusNormal"/>
    <w:rsid w:val="004B73F4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066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6F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2023-10-25T04:14:00Z</cp:lastPrinted>
  <dcterms:created xsi:type="dcterms:W3CDTF">2023-10-17T08:50:00Z</dcterms:created>
  <dcterms:modified xsi:type="dcterms:W3CDTF">2023-10-25T04:14:00Z</dcterms:modified>
</cp:coreProperties>
</file>