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здание культурно-досугового центра в курортном поселке Озеро Карачи внесено в реестр недвижимости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828282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Чановском районе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введено в эксплуатацию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поставлено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госуд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арственный кадастровый учет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двухэтажное здание культурно-досугового центра.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101010"/>
          <w:sz w:val="28"/>
          <w:szCs w:val="28"/>
          <w:lang w:eastAsia="ru-RU"/>
        </w:rPr>
        <w:t xml:space="preserve">«Новый дворец культуры в поселке Озеро-Карачи – один из объектов 2024 года, сегодня, 11 ноября, получено разрешение на ввод объекта в эксплуатацию. По проекту строителями обустроен вместительный зал на почти 300 мест, помещения для артистов</w:t>
      </w:r>
      <w:r>
        <w:rPr>
          <w:rFonts w:ascii="Times New Roman" w:hAnsi="Times New Roman" w:eastAsia="Times New Roman" w:cs="Times New Roman"/>
          <w:i/>
          <w:color w:val="101010"/>
          <w:sz w:val="28"/>
          <w:szCs w:val="28"/>
          <w:lang w:eastAsia="ru-RU"/>
        </w:rPr>
        <w:t xml:space="preserve">, декораций, реквизита и аппаратуры, костюмерные, библиотека с читальным залом, кабинеты для индивидуальных занятий. Уверен, жители Озеро-Карачинского сельсовета, в котором сегодня проживает почти 3 тысячи человек, сумеют найти в новом ДК занятия по душе»,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 – отметил Дмитрий Богомолов. 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дание дворца культуры общей площадью 5193,6 кв. метров поставлено на государственный кадастровый учет в течение одного рабочего дня после ввода объекта в эксплуатацию.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«Как правило, такие объекты ставятся на кадастровый учет за один день. Оперативному принятию решения о регистрации и внесению записи в реестр недвижимости способствует возможность подачи документов в элект</w:t>
      </w:r>
      <w:r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ронном виде»</w:t>
      </w:r>
      <w:bookmarkStart w:id="0" w:name="undefined"/>
      <w:r/>
      <w:bookmarkEnd w:id="0"/>
      <w:r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сообщает заместитель руководителя новосибирского Росреестра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Наталья Ивчатова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Новый культурно-досуговый центр построен благодаря реализации Правительством региона государственной программы «Культура Новосибирской области».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 Здесь 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будут созданы все условия для маломобильных граждан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жител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 посёлка 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получат возможность заниматься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 музыкой, хореографией, декоративно-прикладным и изобразительным 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искусством, н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а территории клуба предусмотрены площадки для игр детей и отдыха взрослых, спортивная площадка.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По сведениям министерства строительства Новосибирской области, 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региона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 ведется планомерная работа по с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троительству объектов культуры, с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  <w:t xml:space="preserve">егодня по строительной программе в работе одновременно находится 11 объектов – домов культуры, музеев, детских школ искусств.</w:t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01010"/>
          <w:sz w:val="28"/>
          <w:szCs w:val="28"/>
          <w:lang w:eastAsia="ru-RU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2024-11-14T09:04:47Z</dcterms:modified>
  <cp:version>917504</cp:version>
</cp:coreProperties>
</file>