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ГАЗИФИКАЦИЯ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Садоводы получили ответы на вопросы о бесплатной газификации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СНТ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Эксперты </w:t>
      </w:r>
      <w:r>
        <w:rPr>
          <w:rFonts w:ascii="Times New Roman" w:hAnsi="Times New Roman"/>
          <w:sz w:val="28"/>
          <w:szCs w:val="28"/>
        </w:rPr>
        <w:t xml:space="preserve">Росреестра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Роскадастра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 проконсультировали садоводов региона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вопросам социальной газификации садоводческих некоммерческих товариществ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СНТ)</w:t>
      </w:r>
      <w:r>
        <w:rPr>
          <w:rFonts w:ascii="Times New Roman" w:hAnsi="Times New Roman"/>
          <w:sz w:val="28"/>
          <w:szCs w:val="28"/>
        </w:rPr>
        <w:t xml:space="preserve">, которая стала доступной с текущего года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организован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совместно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Новосибирским областным союзом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садоводов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состоялось 14 ноября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администрации Октябрьского района города Новосибирска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встречи получили о</w:t>
      </w:r>
      <w:r>
        <w:rPr>
          <w:rFonts w:ascii="Times New Roman" w:hAnsi="Times New Roman"/>
          <w:sz w:val="28"/>
          <w:szCs w:val="28"/>
        </w:rPr>
        <w:t xml:space="preserve">тветы на наиболее актуальные вопросы по реа</w:t>
      </w:r>
      <w:r>
        <w:rPr>
          <w:rFonts w:ascii="Times New Roman" w:hAnsi="Times New Roman"/>
          <w:sz w:val="28"/>
          <w:szCs w:val="28"/>
        </w:rPr>
        <w:t xml:space="preserve">лиз</w:t>
      </w:r>
      <w:r>
        <w:rPr>
          <w:rFonts w:ascii="Times New Roman" w:hAnsi="Times New Roman"/>
          <w:sz w:val="28"/>
          <w:szCs w:val="28"/>
        </w:rPr>
        <w:t xml:space="preserve">ации </w:t>
      </w:r>
      <w:r>
        <w:rPr>
          <w:rFonts w:ascii="Times New Roman" w:hAnsi="Times New Roman"/>
          <w:sz w:val="28"/>
          <w:szCs w:val="28"/>
        </w:rPr>
        <w:t xml:space="preserve">гос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ограммы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касаю</w:t>
      </w:r>
      <w:r>
        <w:rPr>
          <w:rFonts w:ascii="Times New Roman" w:hAnsi="Times New Roman"/>
          <w:sz w:val="28"/>
          <w:szCs w:val="28"/>
        </w:rPr>
        <w:t xml:space="preserve">щиеся</w:t>
      </w:r>
      <w:r>
        <w:rPr>
          <w:rFonts w:ascii="Times New Roman" w:hAnsi="Times New Roman"/>
          <w:sz w:val="28"/>
          <w:szCs w:val="28"/>
        </w:rPr>
        <w:t xml:space="preserve"> условий бесплатной газификации и подключения жилого дома </w:t>
      </w:r>
      <w:r>
        <w:rPr>
          <w:rFonts w:ascii="Times New Roman" w:hAnsi="Times New Roman"/>
          <w:sz w:val="28"/>
          <w:szCs w:val="28"/>
        </w:rPr>
        <w:t xml:space="preserve">на садовом участке к газораспределительным сетям</w:t>
      </w:r>
      <w:r>
        <w:rPr>
          <w:rFonts w:ascii="Times New Roman" w:hAnsi="Times New Roman"/>
          <w:sz w:val="28"/>
          <w:szCs w:val="28"/>
        </w:rPr>
        <w:t xml:space="preserve">, порядка оформления прав на жилой дом и садовый земельный участок, </w:t>
      </w:r>
      <w:r>
        <w:rPr>
          <w:rFonts w:ascii="Times New Roman" w:hAnsi="Times New Roman"/>
          <w:sz w:val="28"/>
          <w:szCs w:val="28"/>
        </w:rPr>
        <w:t xml:space="preserve">возможности перевода садового дома в жилой. </w:t>
      </w:r>
      <w:r>
        <w:rPr>
          <w:rFonts w:ascii="Times New Roman" w:hAnsi="Times New Roman"/>
          <w:sz w:val="28"/>
          <w:szCs w:val="28"/>
        </w:rPr>
        <w:t xml:space="preserve">Дополнительно освещена тема по урегулированию вопросов с </w:t>
      </w:r>
      <w:r>
        <w:rPr>
          <w:rFonts w:ascii="Times New Roman" w:hAnsi="Times New Roman"/>
          <w:sz w:val="28"/>
          <w:szCs w:val="28"/>
        </w:rPr>
        <w:t xml:space="preserve">неиспользуемы</w:t>
      </w:r>
      <w:r>
        <w:rPr>
          <w:rFonts w:ascii="Times New Roman" w:hAnsi="Times New Roman"/>
          <w:sz w:val="28"/>
          <w:szCs w:val="28"/>
        </w:rPr>
        <w:t xml:space="preserve">ми</w:t>
      </w:r>
      <w:r>
        <w:rPr>
          <w:rFonts w:ascii="Times New Roman" w:hAnsi="Times New Roman"/>
          <w:sz w:val="28"/>
          <w:szCs w:val="28"/>
        </w:rPr>
        <w:t xml:space="preserve"> земельны</w:t>
      </w:r>
      <w:r>
        <w:rPr>
          <w:rFonts w:ascii="Times New Roman" w:hAnsi="Times New Roman"/>
          <w:sz w:val="28"/>
          <w:szCs w:val="28"/>
        </w:rPr>
        <w:t xml:space="preserve">ми</w:t>
      </w:r>
      <w:r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ами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Напоминаем, что в</w:t>
      </w:r>
      <w:r>
        <w:rPr>
          <w:rFonts w:ascii="Times New Roman" w:hAnsi="Times New Roman"/>
          <w:sz w:val="28"/>
          <w:szCs w:val="28"/>
        </w:rPr>
        <w:t xml:space="preserve"> Новосибирской области утвержден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ообъектный</w:t>
      </w:r>
      <w:r>
        <w:rPr>
          <w:rFonts w:ascii="Times New Roman" w:hAnsi="Times New Roman"/>
          <w:sz w:val="28"/>
          <w:szCs w:val="28"/>
        </w:rPr>
        <w:t xml:space="preserve"> план-график </w:t>
      </w:r>
      <w:r>
        <w:rPr>
          <w:rFonts w:ascii="Times New Roman" w:hAnsi="Times New Roman"/>
          <w:sz w:val="28"/>
          <w:szCs w:val="28"/>
        </w:rPr>
        <w:t xml:space="preserve">догазификации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СНТ</w:t>
      </w:r>
      <w:r>
        <w:rPr>
          <w:rFonts w:ascii="Times New Roman" w:hAnsi="Times New Roman"/>
          <w:sz w:val="28"/>
          <w:szCs w:val="28"/>
        </w:rPr>
        <w:t xml:space="preserve"> до 2030 года</w:t>
      </w:r>
      <w:r>
        <w:rPr>
          <w:rFonts w:ascii="Times New Roman" w:hAnsi="Times New Roman"/>
          <w:sz w:val="28"/>
          <w:szCs w:val="28"/>
        </w:rPr>
        <w:t xml:space="preserve">, с которым мож</w:t>
      </w:r>
      <w:r>
        <w:rPr>
          <w:rFonts w:ascii="Times New Roman" w:hAnsi="Times New Roman"/>
          <w:sz w:val="28"/>
          <w:szCs w:val="28"/>
        </w:rPr>
        <w:t xml:space="preserve">ет ознакомиться любой желающий на</w:t>
      </w:r>
      <w:r>
        <w:rPr>
          <w:rFonts w:ascii="Times New Roman" w:hAnsi="Times New Roman"/>
          <w:sz w:val="28"/>
          <w:szCs w:val="28"/>
        </w:rPr>
        <w:t xml:space="preserve"> сайте </w:t>
      </w:r>
      <w:r>
        <w:rPr>
          <w:rFonts w:ascii="Times New Roman" w:hAnsi="Times New Roman"/>
          <w:sz w:val="28"/>
          <w:szCs w:val="28"/>
        </w:rPr>
      </w:r>
      <w:hyperlink r:id="rId10" w:tooltip="https://rosreestr.gov.ru/open-service/statistika-i-analitika/informatsiya-ob-snt-popadayushchikh-v-programmu-gazifikatsii/" w:history="1">
        <w:r>
          <w:rPr>
            <w:rStyle w:val="857"/>
            <w:rFonts w:ascii="Times New Roman" w:hAnsi="Times New Roman"/>
            <w:sz w:val="28"/>
            <w:szCs w:val="28"/>
          </w:rPr>
          <w:t xml:space="preserve">Росреестра</w:t>
        </w:r>
        <w:r>
          <w:rPr>
            <w:rStyle w:val="857"/>
            <w:rFonts w:ascii="Times New Roman" w:hAnsi="Times New Roman"/>
            <w:sz w:val="28"/>
            <w:szCs w:val="28"/>
          </w:rPr>
        </w:r>
      </w:hyperlink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огазиф</w:t>
      </w:r>
      <w:r>
        <w:rPr>
          <w:rFonts w:ascii="Times New Roman" w:hAnsi="Times New Roman"/>
          <w:sz w:val="28"/>
          <w:szCs w:val="28"/>
        </w:rPr>
        <w:t xml:space="preserve">икацию</w:t>
      </w:r>
      <w:r>
        <w:rPr>
          <w:rFonts w:ascii="Times New Roman" w:hAnsi="Times New Roman"/>
          <w:sz w:val="28"/>
          <w:szCs w:val="28"/>
        </w:rPr>
        <w:t xml:space="preserve"> попало</w:t>
      </w:r>
      <w:r>
        <w:rPr>
          <w:rFonts w:ascii="Times New Roman" w:hAnsi="Times New Roman"/>
          <w:sz w:val="28"/>
          <w:szCs w:val="28"/>
        </w:rPr>
        <w:t xml:space="preserve"> 5,7 тыс. домов СНТ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Нужно отметить, что п</w:t>
      </w:r>
      <w:r>
        <w:rPr>
          <w:rFonts w:ascii="Times New Roman" w:hAnsi="Times New Roman"/>
          <w:sz w:val="28"/>
          <w:szCs w:val="28"/>
        </w:rPr>
        <w:t xml:space="preserve">рограмма</w:t>
      </w:r>
      <w:r>
        <w:rPr>
          <w:rFonts w:ascii="Times New Roman" w:hAnsi="Times New Roman"/>
          <w:sz w:val="28"/>
          <w:szCs w:val="28"/>
        </w:rPr>
        <w:t xml:space="preserve"> бессрочная, </w:t>
      </w:r>
      <w:r>
        <w:rPr>
          <w:rFonts w:ascii="Times New Roman" w:hAnsi="Times New Roman"/>
          <w:sz w:val="28"/>
          <w:szCs w:val="28"/>
        </w:rPr>
        <w:t xml:space="preserve">региональный </w:t>
      </w:r>
      <w:r>
        <w:rPr>
          <w:rFonts w:ascii="Times New Roman" w:hAnsi="Times New Roman"/>
          <w:sz w:val="28"/>
          <w:szCs w:val="28"/>
        </w:rPr>
        <w:t xml:space="preserve">план-графи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 будет обновляться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Заинтересованным лицам рекомендуем ознакомиться с р</w:t>
      </w:r>
      <w:r>
        <w:rPr>
          <w:rFonts w:ascii="Times New Roman" w:hAnsi="Times New Roman"/>
          <w:sz w:val="28"/>
          <w:szCs w:val="28"/>
        </w:rPr>
        <w:t xml:space="preserve">азработанны</w:t>
      </w:r>
      <w:r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z w:val="28"/>
          <w:szCs w:val="28"/>
        </w:rPr>
        <w:t xml:space="preserve">Росреестром</w:t>
      </w:r>
      <w:r>
        <w:rPr>
          <w:rFonts w:ascii="Times New Roman" w:hAnsi="Times New Roman"/>
          <w:sz w:val="28"/>
          <w:szCs w:val="28"/>
        </w:rPr>
        <w:t xml:space="preserve"> путеводител</w:t>
      </w:r>
      <w:r>
        <w:rPr>
          <w:rFonts w:ascii="Times New Roman" w:hAnsi="Times New Roman"/>
          <w:sz w:val="28"/>
          <w:szCs w:val="28"/>
        </w:rPr>
        <w:t xml:space="preserve">ем</w:t>
      </w:r>
      <w:r>
        <w:rPr>
          <w:rFonts w:ascii="Times New Roman" w:hAnsi="Times New Roman"/>
          <w:sz w:val="28"/>
          <w:szCs w:val="28"/>
        </w:rPr>
        <w:t xml:space="preserve"> для садоводов «Шаги для </w:t>
      </w:r>
      <w:r>
        <w:rPr>
          <w:rFonts w:ascii="Times New Roman" w:hAnsi="Times New Roman"/>
          <w:sz w:val="28"/>
          <w:szCs w:val="28"/>
        </w:rPr>
        <w:t xml:space="preserve">догазификации</w:t>
      </w:r>
      <w:r>
        <w:rPr>
          <w:rFonts w:ascii="Times New Roman" w:hAnsi="Times New Roman"/>
          <w:sz w:val="28"/>
          <w:szCs w:val="28"/>
        </w:rPr>
        <w:t xml:space="preserve"> жилых домов в СНТ» и Комментари</w:t>
      </w:r>
      <w:r>
        <w:rPr>
          <w:rFonts w:ascii="Times New Roman" w:hAnsi="Times New Roman"/>
          <w:sz w:val="28"/>
          <w:szCs w:val="28"/>
        </w:rPr>
        <w:t xml:space="preserve">ями</w:t>
      </w:r>
      <w:r>
        <w:rPr>
          <w:rFonts w:ascii="Times New Roman" w:hAnsi="Times New Roman"/>
          <w:sz w:val="28"/>
          <w:szCs w:val="28"/>
        </w:rPr>
        <w:t xml:space="preserve"> для граждан (вопрос-ответ по реализации программы)</w:t>
      </w:r>
      <w:r>
        <w:rPr>
          <w:rFonts w:ascii="Times New Roman" w:hAnsi="Times New Roman"/>
          <w:sz w:val="28"/>
          <w:szCs w:val="28"/>
        </w:rPr>
        <w:t xml:space="preserve">, которые</w:t>
      </w:r>
      <w:r>
        <w:rPr>
          <w:rFonts w:ascii="Times New Roman" w:hAnsi="Times New Roman"/>
          <w:sz w:val="28"/>
          <w:szCs w:val="28"/>
        </w:rPr>
        <w:t xml:space="preserve"> также размещены </w:t>
      </w:r>
      <w:r>
        <w:rPr>
          <w:rFonts w:ascii="Times New Roman" w:hAnsi="Times New Roman"/>
          <w:sz w:val="28"/>
          <w:szCs w:val="28"/>
        </w:rPr>
        <w:t xml:space="preserve">на сайте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hyperlink r:id="rId11" w:tooltip="https://rosreestr.gov.ru/open-service/obzor-zakonov-o-nedvizhimosti/shagi-dlya-dogazifikatsii-zhilykh-domov-v-snt/" w:history="1">
        <w:r>
          <w:rPr>
            <w:rStyle w:val="857"/>
            <w:rFonts w:ascii="Times New Roman" w:hAnsi="Times New Roman"/>
            <w:sz w:val="28"/>
            <w:szCs w:val="28"/>
          </w:rPr>
          <w:t xml:space="preserve">Росреестра</w:t>
        </w:r>
      </w:hyperlink>
      <w:r>
        <w:rPr>
          <w:rFonts w:ascii="Arial" w:hAnsi="Arial" w:cs="Arial"/>
          <w:sz w:val="21"/>
          <w:szCs w:val="21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open-service/statistika-i-analitika/informatsiya-ob-snt-popadayushchikh-v-programmu-gazifikatsii/" TargetMode="External"/><Relationship Id="rId11" Type="http://schemas.openxmlformats.org/officeDocument/2006/relationships/hyperlink" Target="https://rosreestr.gov.ru/open-service/obzor-zakonov-o-nedvizhimosti/shagi-dlya-dogazifikatsii-zhilykh-domov-v-snt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298</cp:revision>
  <dcterms:created xsi:type="dcterms:W3CDTF">2009-04-08T02:19:00Z</dcterms:created>
  <dcterms:modified xsi:type="dcterms:W3CDTF">2024-11-15T06:06:03Z</dcterms:modified>
  <cp:version>917504</cp:version>
</cp:coreProperties>
</file>