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3A5A0A" w:rsidP="003A5A0A">
      <w:pPr>
        <w:pStyle w:val="ab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bookmarkStart w:id="0" w:name="_GoBack"/>
      <w:r w:rsidRPr="003A5A0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Профилактические мероприятия защищают землевладельцев от  правонарушений</w:t>
      </w:r>
    </w:p>
    <w:bookmarkEnd w:id="0"/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Новосибирский </w:t>
      </w:r>
      <w:proofErr w:type="spell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Росреестр</w:t>
      </w:r>
      <w:proofErr w:type="spell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 ежегодно проводит комплекс мероприятий по профилактике правонарушений в сфере земельного законодательства. 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Государственные инспекторы по охране и использованию земель в Новосибирской области назвали самые распространенные нарушения земельного законодательства в регионе: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- самовольное занятие земельного участка (</w:t>
      </w:r>
      <w:proofErr w:type="spell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самозахват</w:t>
      </w:r>
      <w:proofErr w:type="spell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),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- нецелевое использование земель, например</w:t>
      </w:r>
      <w:proofErr w:type="gram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,</w:t>
      </w:r>
      <w:proofErr w:type="gram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 собственник открыл магазин на участке, предназначенном для ведения личного подсобного хозяйства,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- неиспользование земель, когда заброшенные собственниками участки зарастают сорной травой, создают угрозу свалов и пожаров. </w:t>
      </w:r>
    </w:p>
    <w:p w:rsidR="00074BDE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Чтобы избежать всех этих нарушений специалисты Управления </w:t>
      </w:r>
      <w:proofErr w:type="spell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Росреестра</w:t>
      </w:r>
      <w:proofErr w:type="spell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 по Новосибирской области проводят различные профилактические мероприятия для владельцев земельных участков. </w:t>
      </w:r>
    </w:p>
    <w:p w:rsidR="00074BDE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С перечнем обязательных требований можно ознакомиться на официальном сайте </w:t>
      </w:r>
      <w:proofErr w:type="spell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Росреестра</w:t>
      </w:r>
      <w:proofErr w:type="spell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 в сети Интернет </w:t>
      </w:r>
      <w:hyperlink r:id="rId9" w:history="1">
        <w:r w:rsidRPr="003B2A13">
          <w:rPr>
            <w:rStyle w:val="a3"/>
            <w:rFonts w:ascii="Segoe UI" w:eastAsiaTheme="minorHAnsi" w:hAnsi="Segoe UI" w:cs="Segoe UI"/>
            <w:sz w:val="28"/>
            <w:szCs w:val="28"/>
            <w:lang w:eastAsia="x-none"/>
          </w:rPr>
          <w:t>https://rosreestr.gov.ru/activity/gosudarstvennyy-nadzor/trebovaniya-otsenivaemye-pri-provedenii-nadzora/</w:t>
        </w:r>
      </w:hyperlink>
      <w:r>
        <w:rPr>
          <w:rFonts w:ascii="Segoe UI" w:eastAsiaTheme="minorHAnsi" w:hAnsi="Segoe UI" w:cs="Segoe UI"/>
          <w:sz w:val="28"/>
          <w:szCs w:val="28"/>
          <w:lang w:eastAsia="x-none"/>
        </w:rPr>
        <w:t xml:space="preserve">. 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Требования земельного законодательства разъясняются землевладельцам при проведении проверок, которых в 2021 году на территории региона состоялось более 1,5 тысяч. В весенне-летний период большое внимание уделяется профилактике пожаров.</w:t>
      </w:r>
    </w:p>
    <w:p w:rsidR="00074BDE" w:rsidRPr="003216E6" w:rsidRDefault="00074BDE" w:rsidP="00074BDE">
      <w:pPr>
        <w:pStyle w:val="ConsPlusNormal"/>
        <w:jc w:val="both"/>
        <w:rPr>
          <w:rFonts w:ascii="Segoe UI" w:eastAsiaTheme="minorHAnsi" w:hAnsi="Segoe UI" w:cs="Segoe UI"/>
          <w:sz w:val="28"/>
          <w:szCs w:val="28"/>
          <w:lang w:eastAsia="x-none"/>
        </w:rPr>
      </w:pPr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«Государственные земельные инспекторы работают во взаимодействии с органами муниципального земельного контроля, - говорит заместитель новосибирского </w:t>
      </w:r>
      <w:proofErr w:type="spellStart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>Росреестра</w:t>
      </w:r>
      <w:proofErr w:type="spellEnd"/>
      <w:r w:rsidRPr="003216E6">
        <w:rPr>
          <w:rFonts w:ascii="Segoe UI" w:eastAsiaTheme="minorHAnsi" w:hAnsi="Segoe UI" w:cs="Segoe UI"/>
          <w:sz w:val="28"/>
          <w:szCs w:val="28"/>
          <w:lang w:eastAsia="x-none"/>
        </w:rPr>
        <w:t xml:space="preserve"> Иван Пархоменко. – За истекший год вынесено 36 предупреждений о недопустимости нарушения требований земельного законодательства. Статистические данные свидетельствуют об эффективности нашей работы в этом направлении».</w:t>
      </w:r>
    </w:p>
    <w:p w:rsidR="006D233B" w:rsidRPr="006D233B" w:rsidRDefault="0019476C" w:rsidP="00074BDE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003111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ем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A0766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2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3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4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5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6A" w:rsidRDefault="00A0766A" w:rsidP="00747FDB">
      <w:pPr>
        <w:spacing w:after="0" w:line="240" w:lineRule="auto"/>
      </w:pPr>
      <w:r>
        <w:separator/>
      </w:r>
    </w:p>
  </w:endnote>
  <w:endnote w:type="continuationSeparator" w:id="0">
    <w:p w:rsidR="00A0766A" w:rsidRDefault="00A0766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6A" w:rsidRDefault="00A0766A" w:rsidP="00747FDB">
      <w:pPr>
        <w:spacing w:after="0" w:line="240" w:lineRule="auto"/>
      </w:pPr>
      <w:r>
        <w:separator/>
      </w:r>
    </w:p>
  </w:footnote>
  <w:footnote w:type="continuationSeparator" w:id="0">
    <w:p w:rsidR="00A0766A" w:rsidRDefault="00A0766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72BF"/>
    <w:multiLevelType w:val="hybridMultilevel"/>
    <w:tmpl w:val="226E3C0A"/>
    <w:lvl w:ilvl="0" w:tplc="8E90ABE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3111"/>
    <w:rsid w:val="000057DA"/>
    <w:rsid w:val="000072F6"/>
    <w:rsid w:val="00012381"/>
    <w:rsid w:val="00033479"/>
    <w:rsid w:val="0003433D"/>
    <w:rsid w:val="00065A63"/>
    <w:rsid w:val="00071EA2"/>
    <w:rsid w:val="00073353"/>
    <w:rsid w:val="00074BDE"/>
    <w:rsid w:val="00086883"/>
    <w:rsid w:val="000910E0"/>
    <w:rsid w:val="000918F4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A5A0A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0766A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activity/gosudarstvennyy-nadzor/trebovaniya-otsenivaemye-pri-provedenii-nadzora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10</cp:revision>
  <cp:lastPrinted>2022-01-19T07:30:00Z</cp:lastPrinted>
  <dcterms:created xsi:type="dcterms:W3CDTF">2023-04-24T06:32:00Z</dcterms:created>
  <dcterms:modified xsi:type="dcterms:W3CDTF">2023-09-26T06:58:00Z</dcterms:modified>
</cp:coreProperties>
</file>